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F" w:rsidRDefault="009B6D93" w:rsidP="00F748E6">
      <w:pPr>
        <w:pStyle w:val="a4"/>
        <w:spacing w:before="72" w:line="276" w:lineRule="auto"/>
        <w:ind w:firstLine="105"/>
        <w:jc w:val="center"/>
      </w:pPr>
      <w:r>
        <w:t xml:space="preserve">Основные положения учетной политики </w:t>
      </w:r>
      <w:r w:rsidR="00F748E6">
        <w:t xml:space="preserve">                          </w:t>
      </w:r>
      <w:r>
        <w:t>Государственного бюджетного учреждения</w:t>
      </w:r>
      <w:r>
        <w:rPr>
          <w:spacing w:val="-12"/>
        </w:rPr>
        <w:t xml:space="preserve"> </w:t>
      </w:r>
      <w:r>
        <w:t>здравоохранения</w:t>
      </w:r>
      <w:r>
        <w:rPr>
          <w:spacing w:val="-12"/>
        </w:rPr>
        <w:t xml:space="preserve"> </w:t>
      </w:r>
      <w:r w:rsidR="00FD0AEC">
        <w:t xml:space="preserve">Республиканской детской клинической больницы </w:t>
      </w:r>
      <w:r w:rsidR="00FD0AEC" w:rsidRPr="00FD0AEC">
        <w:t>(ГБУЗ РДКБ)</w:t>
      </w:r>
    </w:p>
    <w:p w:rsidR="00A066DF" w:rsidRDefault="009B6D93" w:rsidP="00FD0AEC">
      <w:pPr>
        <w:pStyle w:val="a4"/>
        <w:spacing w:line="276" w:lineRule="auto"/>
        <w:ind w:right="778"/>
      </w:pPr>
      <w:r>
        <w:t>для публичного раскрытия на официальном сайте в информационно-телекоммуникационной сети «Интернет» в соответствии с приказом Министерства финансов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30.12.2017</w:t>
      </w:r>
      <w:r>
        <w:rPr>
          <w:spacing w:val="-4"/>
        </w:rPr>
        <w:t xml:space="preserve"> </w:t>
      </w:r>
      <w:r>
        <w:t>г.</w:t>
      </w:r>
      <w:r w:rsidR="00F748E6">
        <w:t xml:space="preserve">        </w:t>
      </w:r>
      <w:r>
        <w:rPr>
          <w:spacing w:val="4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274н</w:t>
      </w:r>
      <w:r>
        <w:rPr>
          <w:spacing w:val="40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федерального стандарта бухгалтерского</w:t>
      </w:r>
      <w:r>
        <w:rPr>
          <w:spacing w:val="-4"/>
        </w:rPr>
        <w:t xml:space="preserve"> </w:t>
      </w:r>
      <w:r>
        <w:t>учета для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государственного сектора «Учетная политика, оценочные значения и ошибки»</w:t>
      </w:r>
    </w:p>
    <w:p w:rsidR="009F7EB6" w:rsidRPr="009F7EB6" w:rsidRDefault="009F7EB6">
      <w:pPr>
        <w:pStyle w:val="a3"/>
        <w:tabs>
          <w:tab w:val="left" w:pos="2223"/>
          <w:tab w:val="left" w:pos="3605"/>
          <w:tab w:val="left" w:pos="4290"/>
          <w:tab w:val="left" w:pos="5249"/>
          <w:tab w:val="left" w:pos="7354"/>
          <w:tab w:val="left" w:pos="8279"/>
          <w:tab w:val="left" w:pos="9210"/>
        </w:tabs>
        <w:ind w:right="404"/>
        <w:rPr>
          <w:spacing w:val="-2"/>
          <w:sz w:val="16"/>
          <w:szCs w:val="16"/>
        </w:rPr>
      </w:pPr>
    </w:p>
    <w:p w:rsidR="00A066DF" w:rsidRDefault="009B6D93" w:rsidP="00104772">
      <w:pPr>
        <w:pStyle w:val="a3"/>
        <w:tabs>
          <w:tab w:val="left" w:pos="2223"/>
          <w:tab w:val="left" w:pos="3605"/>
          <w:tab w:val="left" w:pos="4290"/>
          <w:tab w:val="left" w:pos="5249"/>
          <w:tab w:val="left" w:pos="7354"/>
          <w:tab w:val="left" w:pos="8279"/>
          <w:tab w:val="left" w:pos="9210"/>
        </w:tabs>
        <w:spacing w:line="360" w:lineRule="auto"/>
        <w:ind w:right="404"/>
      </w:pPr>
      <w:r>
        <w:rPr>
          <w:spacing w:val="-2"/>
        </w:rPr>
        <w:t>Учетная</w:t>
      </w:r>
      <w:r>
        <w:tab/>
      </w:r>
      <w:r>
        <w:rPr>
          <w:spacing w:val="-2"/>
        </w:rPr>
        <w:t>политика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целей</w:t>
      </w:r>
      <w:r>
        <w:tab/>
      </w:r>
      <w:r>
        <w:rPr>
          <w:spacing w:val="-2"/>
        </w:rPr>
        <w:t>бухгалтерского</w:t>
      </w:r>
      <w:r>
        <w:tab/>
      </w:r>
      <w:r>
        <w:rPr>
          <w:spacing w:val="-2"/>
        </w:rPr>
        <w:t>учета</w:t>
      </w:r>
      <w:r w:rsidR="00FD0AEC">
        <w:rPr>
          <w:spacing w:val="-2"/>
        </w:rPr>
        <w:t xml:space="preserve"> </w:t>
      </w:r>
      <w:r>
        <w:tab/>
      </w:r>
      <w:r>
        <w:rPr>
          <w:spacing w:val="-4"/>
        </w:rPr>
        <w:t>ГБУЗ</w:t>
      </w:r>
      <w:r w:rsidR="00FD0AEC">
        <w:t xml:space="preserve"> </w:t>
      </w:r>
      <w:r w:rsidR="00FD0AEC">
        <w:rPr>
          <w:spacing w:val="-4"/>
        </w:rPr>
        <w:t xml:space="preserve">РДКБ  </w:t>
      </w:r>
      <w:r>
        <w:t>разработана в соответствии:</w:t>
      </w:r>
      <w:bookmarkStart w:id="0" w:name="_GoBack"/>
      <w:bookmarkEnd w:id="0"/>
    </w:p>
    <w:p w:rsidR="00A066DF" w:rsidRPr="009F7EB6" w:rsidRDefault="00A066DF">
      <w:pPr>
        <w:pStyle w:val="a3"/>
        <w:spacing w:before="98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977"/>
      </w:tblGrid>
      <w:tr w:rsidR="00A066DF">
        <w:trPr>
          <w:trHeight w:val="528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9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название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spacing w:before="99"/>
              <w:ind w:left="104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название</w:t>
            </w:r>
          </w:p>
        </w:tc>
      </w:tr>
      <w:tr w:rsidR="00A066DF">
        <w:trPr>
          <w:trHeight w:val="527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Бюджетный</w:t>
            </w:r>
            <w:r>
              <w:rPr>
                <w:spacing w:val="-10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кодекс</w:t>
              </w:r>
            </w:hyperlink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7">
              <w:r w:rsidR="009B6D93">
                <w:rPr>
                  <w:sz w:val="28"/>
                </w:rPr>
                <w:t>БК</w:t>
              </w:r>
            </w:hyperlink>
            <w:r w:rsidR="009B6D93">
              <w:rPr>
                <w:spacing w:val="-3"/>
                <w:sz w:val="28"/>
              </w:rPr>
              <w:t xml:space="preserve"> </w:t>
            </w:r>
            <w:r w:rsidR="009B6D93">
              <w:rPr>
                <w:spacing w:val="-7"/>
                <w:sz w:val="28"/>
              </w:rPr>
              <w:t>РФ</w:t>
            </w:r>
          </w:p>
        </w:tc>
      </w:tr>
      <w:tr w:rsidR="00A066DF">
        <w:trPr>
          <w:trHeight w:val="52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Налоговый</w:t>
            </w:r>
            <w:r>
              <w:rPr>
                <w:spacing w:val="-1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>кодекс</w:t>
              </w:r>
            </w:hyperlink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9">
              <w:r w:rsidR="009B6D93">
                <w:rPr>
                  <w:sz w:val="28"/>
                </w:rPr>
                <w:t>НК</w:t>
              </w:r>
            </w:hyperlink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pacing w:val="-5"/>
                <w:sz w:val="28"/>
              </w:rPr>
              <w:t>РФ</w:t>
            </w:r>
          </w:p>
        </w:tc>
      </w:tr>
      <w:tr w:rsidR="00A066DF">
        <w:trPr>
          <w:trHeight w:val="527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9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>кодекс</w:t>
              </w:r>
            </w:hyperlink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/>
              <w:rPr>
                <w:sz w:val="28"/>
              </w:rPr>
            </w:pPr>
            <w:hyperlink r:id="rId11">
              <w:r w:rsidR="009B6D93">
                <w:rPr>
                  <w:sz w:val="28"/>
                </w:rPr>
                <w:t>ТК</w:t>
              </w:r>
            </w:hyperlink>
            <w:r w:rsidR="009B6D93">
              <w:rPr>
                <w:spacing w:val="-4"/>
                <w:sz w:val="28"/>
              </w:rPr>
              <w:t xml:space="preserve"> </w:t>
            </w:r>
            <w:r w:rsidR="009B6D93">
              <w:rPr>
                <w:spacing w:val="-5"/>
                <w:sz w:val="28"/>
              </w:rPr>
              <w:t>РФ</w:t>
            </w:r>
          </w:p>
        </w:tc>
      </w:tr>
      <w:tr w:rsidR="00A066DF">
        <w:trPr>
          <w:trHeight w:val="849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5"/>
                <w:sz w:val="28"/>
              </w:rPr>
              <w:t xml:space="preserve"> </w:t>
            </w:r>
            <w:hyperlink r:id="rId12">
              <w:r>
                <w:rPr>
                  <w:sz w:val="28"/>
                </w:rPr>
                <w:t>закон</w:t>
              </w:r>
            </w:hyperlink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06.12.2011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402-ФЗ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"О бухгалтерском учете"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13">
              <w:r w:rsidR="009B6D93">
                <w:rPr>
                  <w:sz w:val="28"/>
                </w:rPr>
                <w:t>Закон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о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бухгалтерском </w:t>
            </w:r>
            <w:r w:rsidR="009B6D93">
              <w:rPr>
                <w:spacing w:val="-2"/>
                <w:sz w:val="28"/>
              </w:rPr>
              <w:t>учете</w:t>
            </w:r>
          </w:p>
        </w:tc>
      </w:tr>
      <w:tr w:rsidR="00A066DF" w:rsidTr="009F7EB6">
        <w:trPr>
          <w:trHeight w:val="1444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закон</w:t>
              </w:r>
            </w:hyperlink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24.07.1998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125-ФЗ</w:t>
            </w:r>
            <w:r>
              <w:rPr>
                <w:spacing w:val="-5"/>
                <w:sz w:val="28"/>
              </w:rPr>
              <w:t xml:space="preserve"> "</w:t>
            </w:r>
            <w:proofErr w:type="gramStart"/>
            <w:r>
              <w:rPr>
                <w:spacing w:val="-5"/>
                <w:sz w:val="28"/>
              </w:rPr>
              <w:t>Об</w:t>
            </w:r>
            <w:proofErr w:type="gramEnd"/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обязательном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страховании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несчастных случаев на производстве и профессиональных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заболеваний"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ind w:left="61" w:right="272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hyperlink r:id="rId15">
              <w:r>
                <w:rPr>
                  <w:sz w:val="28"/>
                </w:rPr>
                <w:t>закон</w:t>
              </w:r>
            </w:hyperlink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N </w:t>
            </w:r>
            <w:r>
              <w:rPr>
                <w:spacing w:val="-2"/>
                <w:sz w:val="28"/>
              </w:rPr>
              <w:t>125-ФЗ</w:t>
            </w:r>
          </w:p>
        </w:tc>
      </w:tr>
      <w:tr w:rsidR="00A066DF" w:rsidTr="009F7EB6">
        <w:trPr>
          <w:trHeight w:val="1691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16">
              <w:r>
                <w:rPr>
                  <w:sz w:val="28"/>
                </w:rPr>
                <w:t>закон</w:t>
              </w:r>
            </w:hyperlink>
            <w:r>
              <w:rPr>
                <w:sz w:val="28"/>
              </w:rPr>
              <w:t xml:space="preserve"> от 22.05.2003 N 54-ФЗ "О применении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контрольно-кассовой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(или) расчетов с использованием электронных средств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платежа"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ind w:left="61" w:right="272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hyperlink r:id="rId17">
              <w:r>
                <w:rPr>
                  <w:sz w:val="28"/>
                </w:rPr>
                <w:t>закон</w:t>
              </w:r>
            </w:hyperlink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N </w:t>
            </w:r>
            <w:r>
              <w:rPr>
                <w:spacing w:val="-2"/>
                <w:sz w:val="28"/>
              </w:rPr>
              <w:t>54-ФЗ</w:t>
            </w:r>
          </w:p>
        </w:tc>
      </w:tr>
      <w:tr w:rsidR="00A066DF">
        <w:trPr>
          <w:trHeight w:val="1171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5"/>
                <w:sz w:val="28"/>
              </w:rPr>
              <w:t xml:space="preserve"> </w:t>
            </w:r>
            <w:hyperlink r:id="rId18">
              <w:r>
                <w:rPr>
                  <w:sz w:val="28"/>
                </w:rPr>
                <w:t>закон</w:t>
              </w:r>
            </w:hyperlink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12.01.1996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7-ФЗ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"О некоммерческих организациях"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4" w:line="322" w:lineRule="exact"/>
              <w:ind w:left="61"/>
              <w:rPr>
                <w:sz w:val="28"/>
              </w:rPr>
            </w:pPr>
            <w:hyperlink r:id="rId19">
              <w:r w:rsidR="009B6D93">
                <w:rPr>
                  <w:sz w:val="28"/>
                </w:rPr>
                <w:t>Закон</w:t>
              </w:r>
            </w:hyperlink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pacing w:val="-10"/>
                <w:sz w:val="28"/>
              </w:rPr>
              <w:t>о</w:t>
            </w:r>
          </w:p>
          <w:p w:rsidR="00A066DF" w:rsidRDefault="009B6D93">
            <w:pPr>
              <w:pStyle w:val="TableParagraph"/>
              <w:spacing w:before="0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некоммерческих </w:t>
            </w:r>
            <w:proofErr w:type="gramStart"/>
            <w:r>
              <w:rPr>
                <w:spacing w:val="-2"/>
                <w:sz w:val="28"/>
              </w:rPr>
              <w:t>организациях</w:t>
            </w:r>
            <w:proofErr w:type="gramEnd"/>
          </w:p>
        </w:tc>
      </w:tr>
      <w:tr w:rsidR="00A066DF">
        <w:trPr>
          <w:trHeight w:val="1814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0"/>
                <w:sz w:val="28"/>
              </w:rPr>
              <w:t xml:space="preserve"> </w:t>
            </w:r>
            <w:hyperlink r:id="rId20">
              <w:r>
                <w:rPr>
                  <w:sz w:val="28"/>
                </w:rPr>
                <w:t>стандарт</w:t>
              </w:r>
            </w:hyperlink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 организаций государственного сектора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"Концептуальные основы бухгалтерского учета и отчетности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сектора",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31.12.2016</w:t>
            </w:r>
            <w:r w:rsidR="009F7EB6">
              <w:rPr>
                <w:spacing w:val="-2"/>
                <w:sz w:val="28"/>
              </w:rPr>
              <w:t xml:space="preserve"> </w:t>
            </w:r>
            <w:r w:rsidR="009F7EB6">
              <w:rPr>
                <w:sz w:val="28"/>
              </w:rPr>
              <w:t>N</w:t>
            </w:r>
            <w:r w:rsidR="009F7EB6">
              <w:rPr>
                <w:spacing w:val="-1"/>
                <w:sz w:val="28"/>
              </w:rPr>
              <w:t xml:space="preserve"> </w:t>
            </w:r>
            <w:r w:rsidR="009F7EB6">
              <w:rPr>
                <w:spacing w:val="-4"/>
                <w:sz w:val="28"/>
              </w:rPr>
              <w:t>256н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hyperlink r:id="rId21">
              <w:r w:rsidR="009B6D93">
                <w:rPr>
                  <w:spacing w:val="-4"/>
                  <w:sz w:val="28"/>
                </w:rPr>
                <w:t>ФСБУ</w:t>
              </w:r>
            </w:hyperlink>
          </w:p>
          <w:p w:rsidR="00A066DF" w:rsidRDefault="009B6D93">
            <w:pPr>
              <w:pStyle w:val="TableParagraph"/>
              <w:spacing w:before="0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>"Концептуальные</w:t>
            </w:r>
          </w:p>
          <w:p w:rsidR="00A066DF" w:rsidRDefault="009B6D93">
            <w:pPr>
              <w:pStyle w:val="TableParagraph"/>
              <w:spacing w:before="0"/>
              <w:ind w:left="61" w:right="11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бухгалтерского учета и отчетности </w:t>
            </w:r>
            <w:r>
              <w:rPr>
                <w:spacing w:val="-2"/>
                <w:sz w:val="28"/>
              </w:rPr>
              <w:t>организаций</w:t>
            </w:r>
            <w:r w:rsidR="009F7EB6">
              <w:rPr>
                <w:spacing w:val="-2"/>
                <w:sz w:val="28"/>
              </w:rPr>
              <w:t xml:space="preserve"> </w:t>
            </w:r>
            <w:r w:rsidR="009F7EB6">
              <w:rPr>
                <w:spacing w:val="-2"/>
                <w:sz w:val="28"/>
              </w:rPr>
              <w:t>государственного сектора"</w:t>
            </w:r>
          </w:p>
        </w:tc>
      </w:tr>
    </w:tbl>
    <w:p w:rsidR="00A066DF" w:rsidRDefault="00A066DF">
      <w:pPr>
        <w:rPr>
          <w:sz w:val="28"/>
        </w:rPr>
        <w:sectPr w:rsidR="00A066DF">
          <w:type w:val="continuous"/>
          <w:pgSz w:w="11910" w:h="16840"/>
          <w:pgMar w:top="1040" w:right="440" w:bottom="1041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977"/>
      </w:tblGrid>
      <w:tr w:rsidR="00A066DF">
        <w:trPr>
          <w:trHeight w:val="1493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Федеральный </w:t>
            </w:r>
            <w:hyperlink r:id="rId22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"Основные</w:t>
            </w:r>
          </w:p>
          <w:p w:rsidR="00A066DF" w:rsidRDefault="009B6D93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средства",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 31.12.2016 N 257н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741"/>
              <w:rPr>
                <w:sz w:val="28"/>
              </w:rPr>
            </w:pPr>
            <w:hyperlink r:id="rId23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"Основные </w:t>
            </w:r>
            <w:r w:rsidR="009B6D93">
              <w:rPr>
                <w:spacing w:val="-2"/>
                <w:sz w:val="28"/>
              </w:rPr>
              <w:t>средства"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24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"Аренда",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31.12.2016 N 258н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25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pacing w:val="-2"/>
                <w:sz w:val="28"/>
              </w:rPr>
              <w:t>"Аренда"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26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"Обесценение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активов",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 31.12.2016 N 259н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387"/>
              <w:rPr>
                <w:sz w:val="28"/>
              </w:rPr>
            </w:pPr>
            <w:hyperlink r:id="rId27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"Обесценение </w:t>
            </w:r>
            <w:r w:rsidR="009B6D93">
              <w:rPr>
                <w:spacing w:val="-2"/>
                <w:sz w:val="28"/>
              </w:rPr>
              <w:t>активов"</w:t>
            </w:r>
          </w:p>
        </w:tc>
      </w:tr>
      <w:tr w:rsidR="00A066DF">
        <w:trPr>
          <w:trHeight w:val="1814"/>
        </w:trPr>
        <w:tc>
          <w:tcPr>
            <w:tcW w:w="6949" w:type="dxa"/>
          </w:tcPr>
          <w:p w:rsidR="00A066DF" w:rsidRDefault="009B6D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1"/>
                <w:sz w:val="28"/>
              </w:rPr>
              <w:t xml:space="preserve"> </w:t>
            </w:r>
            <w:hyperlink r:id="rId28">
              <w:r>
                <w:rPr>
                  <w:sz w:val="28"/>
                </w:rPr>
                <w:t>стандарт</w:t>
              </w:r>
            </w:hyperlink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"Представление бухгалтерской (финансовой) отчетности",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31.12.2016 N 260н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152"/>
              <w:rPr>
                <w:sz w:val="28"/>
              </w:rPr>
            </w:pPr>
            <w:hyperlink r:id="rId29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"Представление </w:t>
            </w:r>
            <w:r w:rsidR="009B6D93">
              <w:rPr>
                <w:spacing w:val="-2"/>
                <w:sz w:val="28"/>
              </w:rPr>
              <w:t>отчетности"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30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"Доходы",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27.02.2018 N 32н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31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pacing w:val="-2"/>
                <w:sz w:val="28"/>
              </w:rPr>
              <w:t>"Доходы"</w:t>
            </w:r>
          </w:p>
        </w:tc>
      </w:tr>
      <w:tr w:rsidR="00A066DF">
        <w:trPr>
          <w:trHeight w:val="1488"/>
        </w:trPr>
        <w:tc>
          <w:tcPr>
            <w:tcW w:w="6949" w:type="dxa"/>
          </w:tcPr>
          <w:p w:rsidR="00A066DF" w:rsidRDefault="009B6D93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32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"Долгосрочные договоры", утвержденный Приказом Минфина России от 29.06.2018 № 145н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219"/>
              <w:rPr>
                <w:sz w:val="28"/>
              </w:rPr>
            </w:pPr>
            <w:hyperlink r:id="rId33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"Долгосрочные </w:t>
            </w:r>
            <w:r w:rsidR="009B6D93">
              <w:rPr>
                <w:spacing w:val="-2"/>
                <w:sz w:val="28"/>
              </w:rPr>
              <w:t>договоры"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34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 государственного сектора "Непроизведенные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активы",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Приказом Минфина России 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28.02.2018 № 34н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 w:line="322" w:lineRule="exact"/>
              <w:ind w:left="61"/>
              <w:rPr>
                <w:sz w:val="28"/>
              </w:rPr>
            </w:pPr>
            <w:hyperlink r:id="rId35">
              <w:r w:rsidR="009B6D93">
                <w:rPr>
                  <w:spacing w:val="-4"/>
                  <w:sz w:val="28"/>
                </w:rPr>
                <w:t>ФСБУ</w:t>
              </w:r>
            </w:hyperlink>
          </w:p>
          <w:p w:rsidR="00A066DF" w:rsidRDefault="009B6D93">
            <w:pPr>
              <w:pStyle w:val="TableParagraph"/>
              <w:spacing w:before="0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>"Непроизведенные активы"</w:t>
            </w:r>
          </w:p>
        </w:tc>
      </w:tr>
      <w:tr w:rsidR="00A066DF">
        <w:trPr>
          <w:trHeight w:val="1493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hyperlink r:id="rId36">
              <w:r>
                <w:rPr>
                  <w:sz w:val="28"/>
                </w:rPr>
                <w:t>стандарт</w:t>
              </w:r>
            </w:hyperlink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организаций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"Запасы",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07.12.2018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256н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/>
              <w:rPr>
                <w:sz w:val="28"/>
              </w:rPr>
            </w:pPr>
            <w:hyperlink r:id="rId37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pacing w:val="-2"/>
                <w:sz w:val="28"/>
              </w:rPr>
              <w:t>"Запасы"</w:t>
            </w:r>
          </w:p>
        </w:tc>
      </w:tr>
      <w:tr w:rsidR="00A066DF">
        <w:trPr>
          <w:trHeight w:val="1170"/>
        </w:trPr>
        <w:tc>
          <w:tcPr>
            <w:tcW w:w="6949" w:type="dxa"/>
          </w:tcPr>
          <w:p w:rsidR="009F7EB6" w:rsidRDefault="009B6D93" w:rsidP="009F7EB6">
            <w:pPr>
              <w:pStyle w:val="TableParagraph"/>
              <w:spacing w:before="98" w:line="322" w:lineRule="exact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0"/>
                <w:sz w:val="28"/>
              </w:rPr>
              <w:t xml:space="preserve"> </w:t>
            </w:r>
            <w:hyperlink r:id="rId38">
              <w:r>
                <w:rPr>
                  <w:sz w:val="28"/>
                </w:rPr>
                <w:t>стандарт</w:t>
              </w:r>
            </w:hyperlink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 организаций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"Учетная политика, оценочные значения и ошибки",</w:t>
            </w:r>
            <w:r w:rsidR="009F7EB6">
              <w:rPr>
                <w:sz w:val="28"/>
              </w:rPr>
              <w:t xml:space="preserve"> у</w:t>
            </w:r>
            <w:r w:rsidR="009F7EB6">
              <w:rPr>
                <w:sz w:val="28"/>
              </w:rPr>
              <w:t>твержденный</w:t>
            </w:r>
            <w:r w:rsidR="009F7EB6">
              <w:rPr>
                <w:spacing w:val="-6"/>
                <w:sz w:val="28"/>
              </w:rPr>
              <w:t xml:space="preserve"> </w:t>
            </w:r>
            <w:r w:rsidR="009F7EB6">
              <w:rPr>
                <w:sz w:val="28"/>
              </w:rPr>
              <w:t>Приказом</w:t>
            </w:r>
            <w:r w:rsidR="009F7EB6">
              <w:rPr>
                <w:spacing w:val="-9"/>
                <w:sz w:val="28"/>
              </w:rPr>
              <w:t xml:space="preserve"> </w:t>
            </w:r>
            <w:r w:rsidR="009F7EB6">
              <w:rPr>
                <w:sz w:val="28"/>
              </w:rPr>
              <w:t>Минфина</w:t>
            </w:r>
            <w:r w:rsidR="009F7EB6">
              <w:rPr>
                <w:spacing w:val="-9"/>
                <w:sz w:val="28"/>
              </w:rPr>
              <w:t xml:space="preserve"> </w:t>
            </w:r>
            <w:r w:rsidR="009F7EB6">
              <w:rPr>
                <w:sz w:val="28"/>
              </w:rPr>
              <w:t>России</w:t>
            </w:r>
            <w:r w:rsidR="009F7EB6">
              <w:rPr>
                <w:spacing w:val="-10"/>
                <w:sz w:val="28"/>
              </w:rPr>
              <w:t xml:space="preserve"> </w:t>
            </w:r>
            <w:r w:rsidR="009F7EB6">
              <w:rPr>
                <w:sz w:val="28"/>
              </w:rPr>
              <w:t>от</w:t>
            </w:r>
            <w:r w:rsidR="009F7EB6">
              <w:rPr>
                <w:spacing w:val="-5"/>
                <w:sz w:val="28"/>
              </w:rPr>
              <w:t xml:space="preserve"> </w:t>
            </w:r>
            <w:r w:rsidR="009F7EB6">
              <w:rPr>
                <w:spacing w:val="-2"/>
                <w:sz w:val="28"/>
              </w:rPr>
              <w:t>30.12.2017</w:t>
            </w:r>
          </w:p>
          <w:p w:rsidR="00A066DF" w:rsidRDefault="009F7EB6" w:rsidP="009F7EB6">
            <w:pPr>
              <w:pStyle w:val="TableParagraph"/>
              <w:spacing w:before="98"/>
              <w:ind w:right="1013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274н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 w:right="345"/>
              <w:rPr>
                <w:sz w:val="28"/>
              </w:rPr>
            </w:pPr>
            <w:hyperlink r:id="rId39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z w:val="28"/>
              </w:rPr>
              <w:t xml:space="preserve"> "Учетная политика,</w:t>
            </w:r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оценочные значения и ошибки"</w:t>
            </w:r>
          </w:p>
        </w:tc>
      </w:tr>
    </w:tbl>
    <w:p w:rsidR="00A066DF" w:rsidRDefault="00A066DF">
      <w:pPr>
        <w:rPr>
          <w:sz w:val="28"/>
        </w:rPr>
        <w:sectPr w:rsidR="00A066DF">
          <w:type w:val="continuous"/>
          <w:pgSz w:w="11910" w:h="16840"/>
          <w:pgMar w:top="1100" w:right="440" w:bottom="93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977"/>
      </w:tblGrid>
      <w:tr w:rsidR="00A066DF">
        <w:trPr>
          <w:trHeight w:val="1493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Федеральный</w:t>
            </w:r>
            <w:r>
              <w:rPr>
                <w:spacing w:val="-11"/>
                <w:sz w:val="28"/>
              </w:rPr>
              <w:t xml:space="preserve"> </w:t>
            </w:r>
            <w:hyperlink r:id="rId40">
              <w:r>
                <w:rPr>
                  <w:sz w:val="28"/>
                </w:rPr>
                <w:t>стандарт</w:t>
              </w:r>
            </w:hyperlink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A066DF" w:rsidRDefault="009B6D9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"События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после отчетной даты",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z w:val="28"/>
              </w:rPr>
              <w:t xml:space="preserve"> Приказом Минфина</w:t>
            </w:r>
          </w:p>
          <w:p w:rsidR="00A066DF" w:rsidRDefault="009B6D9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30.12.2017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275н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41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"События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>после отчетной даты"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0"/>
                <w:sz w:val="28"/>
              </w:rPr>
              <w:t xml:space="preserve"> </w:t>
            </w:r>
            <w:hyperlink r:id="rId42">
              <w:r>
                <w:rPr>
                  <w:sz w:val="28"/>
                </w:rPr>
                <w:t>стандарт</w:t>
              </w:r>
            </w:hyperlink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 организаций государственного сектора "Отчет о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движении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средств",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Приказом Минфина России от 30.12.2017 № 278н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429"/>
              <w:rPr>
                <w:sz w:val="28"/>
              </w:rPr>
            </w:pPr>
            <w:hyperlink r:id="rId43">
              <w:r w:rsidR="009B6D93">
                <w:rPr>
                  <w:sz w:val="28"/>
                </w:rPr>
                <w:t>ФСБУ</w:t>
              </w:r>
            </w:hyperlink>
            <w:r w:rsidR="009B6D93">
              <w:rPr>
                <w:sz w:val="28"/>
              </w:rPr>
              <w:t xml:space="preserve"> "Отчет о движении</w:t>
            </w:r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денежных </w:t>
            </w:r>
            <w:r w:rsidR="009B6D93">
              <w:rPr>
                <w:spacing w:val="-2"/>
                <w:sz w:val="28"/>
              </w:rPr>
              <w:t>средств"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44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"Выплаты</w:t>
            </w:r>
          </w:p>
          <w:p w:rsidR="00A066DF" w:rsidRDefault="009B6D93">
            <w:pPr>
              <w:pStyle w:val="TableParagraph"/>
              <w:spacing w:before="0"/>
              <w:ind w:right="97"/>
              <w:rPr>
                <w:sz w:val="28"/>
              </w:rPr>
            </w:pPr>
            <w:r>
              <w:rPr>
                <w:sz w:val="28"/>
              </w:rPr>
              <w:t>персоналу",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 от 15.11.2019 № 184н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ind w:left="61" w:right="827"/>
              <w:rPr>
                <w:sz w:val="28"/>
              </w:rPr>
            </w:pPr>
            <w:r>
              <w:rPr>
                <w:sz w:val="28"/>
              </w:rPr>
              <w:t>ФСБУ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«Выплаты </w:t>
            </w:r>
            <w:r>
              <w:rPr>
                <w:spacing w:val="-2"/>
                <w:sz w:val="28"/>
              </w:rPr>
              <w:t>персоналу»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0"/>
                <w:sz w:val="28"/>
              </w:rPr>
              <w:t xml:space="preserve"> </w:t>
            </w:r>
            <w:hyperlink r:id="rId45">
              <w:r>
                <w:rPr>
                  <w:sz w:val="28"/>
                </w:rPr>
                <w:t>стандарт</w:t>
              </w:r>
            </w:hyperlink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 организаций государственного сектора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"Нематериальные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активы",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Приказом Минфина России от 15.11.2019 № 181н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ФСБУ</w:t>
            </w:r>
          </w:p>
          <w:p w:rsidR="00A066DF" w:rsidRDefault="009B6D93">
            <w:pPr>
              <w:pStyle w:val="TableParagraph"/>
              <w:spacing w:before="0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>«Нематериальные активы»</w:t>
            </w:r>
          </w:p>
        </w:tc>
      </w:tr>
      <w:tr w:rsidR="00A066DF">
        <w:trPr>
          <w:trHeight w:val="1487"/>
        </w:trPr>
        <w:tc>
          <w:tcPr>
            <w:tcW w:w="6949" w:type="dxa"/>
          </w:tcPr>
          <w:p w:rsidR="00A066DF" w:rsidRDefault="009B6D9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1"/>
                <w:sz w:val="28"/>
              </w:rPr>
              <w:t xml:space="preserve"> </w:t>
            </w:r>
            <w:hyperlink r:id="rId46">
              <w:r>
                <w:rPr>
                  <w:sz w:val="28"/>
                </w:rPr>
                <w:t>стандарт</w:t>
              </w:r>
            </w:hyperlink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A066DF" w:rsidRDefault="009B6D93">
            <w:pPr>
              <w:pStyle w:val="TableParagraph"/>
              <w:spacing w:before="0"/>
              <w:ind w:right="223"/>
              <w:jc w:val="both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"Биологические активы",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z w:val="28"/>
              </w:rPr>
              <w:t xml:space="preserve"> Приказом Минфина России от 16.12.2020 № 310н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ind w:left="61" w:right="132"/>
              <w:rPr>
                <w:sz w:val="28"/>
              </w:rPr>
            </w:pPr>
            <w:r>
              <w:rPr>
                <w:sz w:val="28"/>
              </w:rPr>
              <w:t>ФСБУ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«Биологические </w:t>
            </w:r>
            <w:r>
              <w:rPr>
                <w:spacing w:val="-2"/>
                <w:sz w:val="28"/>
              </w:rPr>
              <w:t>активы»</w:t>
            </w:r>
          </w:p>
        </w:tc>
      </w:tr>
      <w:tr w:rsidR="00A066DF">
        <w:trPr>
          <w:trHeight w:val="2141"/>
        </w:trPr>
        <w:tc>
          <w:tcPr>
            <w:tcW w:w="6949" w:type="dxa"/>
          </w:tcPr>
          <w:p w:rsidR="00A066DF" w:rsidRDefault="009B6D93">
            <w:pPr>
              <w:pStyle w:val="TableParagraph"/>
              <w:spacing w:before="98"/>
              <w:ind w:right="6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Федеральный </w:t>
            </w:r>
            <w:hyperlink r:id="rId47">
              <w:r>
                <w:rPr>
                  <w:sz w:val="28"/>
                </w:rPr>
                <w:t>стандарт</w:t>
              </w:r>
            </w:hyperlink>
            <w:r>
              <w:rPr>
                <w:sz w:val="28"/>
              </w:rPr>
              <w:t xml:space="preserve"> бухгалтерского учета для организаций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A066DF" w:rsidRDefault="009B6D93">
            <w:pPr>
              <w:pStyle w:val="TableParagraph"/>
              <w:spacing w:before="0"/>
              <w:ind w:right="174"/>
              <w:jc w:val="both"/>
              <w:rPr>
                <w:sz w:val="28"/>
              </w:rPr>
            </w:pPr>
            <w:r>
              <w:rPr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бухгалтерской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(финансовой)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 сегментам", </w:t>
            </w:r>
            <w:proofErr w:type="gramStart"/>
            <w:r>
              <w:rPr>
                <w:sz w:val="28"/>
              </w:rPr>
              <w:t>утвержденный</w:t>
            </w:r>
            <w:proofErr w:type="gramEnd"/>
            <w:r>
              <w:rPr>
                <w:sz w:val="28"/>
              </w:rPr>
              <w:t xml:space="preserve"> Приказом Минфина России от 29.09.2020 № 223н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spacing w:before="98"/>
              <w:ind w:left="61"/>
              <w:rPr>
                <w:sz w:val="28"/>
              </w:rPr>
            </w:pPr>
            <w:r>
              <w:rPr>
                <w:sz w:val="28"/>
              </w:rPr>
              <w:t>ФСБУ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 xml:space="preserve">показателях </w:t>
            </w:r>
            <w:proofErr w:type="gramStart"/>
            <w:r>
              <w:rPr>
                <w:spacing w:val="-2"/>
                <w:sz w:val="28"/>
              </w:rPr>
              <w:t>бухгалтерской</w:t>
            </w:r>
            <w:proofErr w:type="gramEnd"/>
          </w:p>
          <w:p w:rsidR="00A066DF" w:rsidRDefault="009B6D93">
            <w:pPr>
              <w:pStyle w:val="TableParagraph"/>
              <w:spacing w:before="0"/>
              <w:ind w:left="61" w:right="121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(финансовой) </w:t>
            </w:r>
            <w:r>
              <w:rPr>
                <w:sz w:val="28"/>
              </w:rPr>
              <w:t>отчетности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сегментам»</w:t>
            </w:r>
          </w:p>
        </w:tc>
      </w:tr>
      <w:tr w:rsidR="00A066DF">
        <w:trPr>
          <w:trHeight w:val="2779"/>
        </w:trPr>
        <w:tc>
          <w:tcPr>
            <w:tcW w:w="6949" w:type="dxa"/>
          </w:tcPr>
          <w:p w:rsidR="00A066DF" w:rsidRDefault="00AE6B78">
            <w:pPr>
              <w:pStyle w:val="TableParagraph"/>
              <w:rPr>
                <w:sz w:val="28"/>
              </w:rPr>
            </w:pPr>
            <w:hyperlink r:id="rId48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z w:val="28"/>
              </w:rPr>
              <w:t xml:space="preserve"> по применению Единого плана счетов бухгалтерского учета для органов государственной власти</w:t>
            </w:r>
            <w:r w:rsidR="009B6D93">
              <w:rPr>
                <w:spacing w:val="-12"/>
                <w:sz w:val="28"/>
              </w:rPr>
              <w:t xml:space="preserve"> </w:t>
            </w:r>
            <w:r w:rsidR="009B6D93">
              <w:rPr>
                <w:sz w:val="28"/>
              </w:rPr>
              <w:t>(государственных</w:t>
            </w:r>
            <w:r w:rsidR="009B6D93">
              <w:rPr>
                <w:spacing w:val="-15"/>
                <w:sz w:val="28"/>
              </w:rPr>
              <w:t xml:space="preserve"> </w:t>
            </w:r>
            <w:r w:rsidR="009B6D93">
              <w:rPr>
                <w:sz w:val="28"/>
              </w:rPr>
              <w:t>органов),</w:t>
            </w:r>
            <w:r w:rsidR="009B6D93">
              <w:rPr>
                <w:spacing w:val="-10"/>
                <w:sz w:val="28"/>
              </w:rPr>
              <w:t xml:space="preserve"> </w:t>
            </w:r>
            <w:r w:rsidR="009B6D93">
              <w:rPr>
                <w:sz w:val="28"/>
              </w:rPr>
              <w:t>органов</w:t>
            </w:r>
            <w:r w:rsidR="009B6D93">
              <w:rPr>
                <w:spacing w:val="-14"/>
                <w:sz w:val="28"/>
              </w:rPr>
              <w:t xml:space="preserve"> </w:t>
            </w:r>
            <w:r w:rsidR="009B6D93">
              <w:rPr>
                <w:sz w:val="28"/>
              </w:rPr>
              <w:t>местного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самоуправления,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внебюджетными фондами, государственных академий</w:t>
            </w:r>
          </w:p>
          <w:p w:rsidR="00A066DF" w:rsidRDefault="009B6D93">
            <w:pPr>
              <w:pStyle w:val="TableParagraph"/>
              <w:spacing w:before="0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наук, государственных (муниципальных) учреждений, </w:t>
            </w:r>
            <w:proofErr w:type="gramStart"/>
            <w:r>
              <w:rPr>
                <w:sz w:val="28"/>
              </w:rPr>
              <w:t>утвержденная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01.12.2010 N 157н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49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pacing w:val="-4"/>
                <w:sz w:val="28"/>
              </w:rPr>
              <w:t>157н</w:t>
            </w:r>
          </w:p>
        </w:tc>
      </w:tr>
      <w:tr w:rsidR="00A066DF">
        <w:trPr>
          <w:trHeight w:val="1170"/>
        </w:trPr>
        <w:tc>
          <w:tcPr>
            <w:tcW w:w="6949" w:type="dxa"/>
          </w:tcPr>
          <w:p w:rsidR="00A066DF" w:rsidRDefault="00AE6B78">
            <w:pPr>
              <w:pStyle w:val="TableParagraph"/>
              <w:rPr>
                <w:sz w:val="28"/>
              </w:rPr>
            </w:pPr>
            <w:hyperlink r:id="rId50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z w:val="28"/>
              </w:rPr>
              <w:t xml:space="preserve"> по применению Плана счетов бухгалтерского</w:t>
            </w:r>
            <w:r w:rsidR="009B6D93">
              <w:rPr>
                <w:spacing w:val="-14"/>
                <w:sz w:val="28"/>
              </w:rPr>
              <w:t xml:space="preserve"> </w:t>
            </w:r>
            <w:r w:rsidR="009B6D93">
              <w:rPr>
                <w:sz w:val="28"/>
              </w:rPr>
              <w:t>учета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>бюджетных</w:t>
            </w:r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учреждений,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утвержденная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Минфина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16.12.2010</w:t>
            </w:r>
            <w:r w:rsidR="009F7EB6">
              <w:rPr>
                <w:sz w:val="28"/>
              </w:rPr>
              <w:t xml:space="preserve"> </w:t>
            </w:r>
            <w:r w:rsidR="009F7EB6">
              <w:rPr>
                <w:sz w:val="28"/>
              </w:rPr>
              <w:t>N</w:t>
            </w:r>
            <w:r w:rsidR="009F7EB6">
              <w:rPr>
                <w:spacing w:val="-1"/>
                <w:sz w:val="28"/>
              </w:rPr>
              <w:t xml:space="preserve"> </w:t>
            </w:r>
            <w:r w:rsidR="009F7EB6">
              <w:rPr>
                <w:spacing w:val="-4"/>
                <w:sz w:val="28"/>
              </w:rPr>
              <w:t>174н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51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pacing w:val="-4"/>
                <w:sz w:val="28"/>
              </w:rPr>
              <w:t>174н</w:t>
            </w:r>
          </w:p>
        </w:tc>
      </w:tr>
    </w:tbl>
    <w:p w:rsidR="00A066DF" w:rsidRDefault="00A066DF">
      <w:pPr>
        <w:rPr>
          <w:sz w:val="28"/>
        </w:rPr>
        <w:sectPr w:rsidR="00A066DF">
          <w:type w:val="continuous"/>
          <w:pgSz w:w="11910" w:h="16840"/>
          <w:pgMar w:top="1100" w:right="440" w:bottom="981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977"/>
      </w:tblGrid>
      <w:tr w:rsidR="00A066DF">
        <w:trPr>
          <w:trHeight w:val="3101"/>
        </w:trPr>
        <w:tc>
          <w:tcPr>
            <w:tcW w:w="6949" w:type="dxa"/>
          </w:tcPr>
          <w:p w:rsidR="00A066DF" w:rsidRDefault="00AE6B78">
            <w:pPr>
              <w:pStyle w:val="TableParagraph"/>
              <w:rPr>
                <w:sz w:val="28"/>
              </w:rPr>
            </w:pPr>
            <w:hyperlink r:id="rId52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z w:val="28"/>
              </w:rPr>
              <w:t xml:space="preserve"> Минфина России от 30.03.2015 N 52н "Об утверждении</w:t>
            </w:r>
            <w:r w:rsidR="009B6D93">
              <w:rPr>
                <w:spacing w:val="-9"/>
                <w:sz w:val="28"/>
              </w:rPr>
              <w:t xml:space="preserve"> </w:t>
            </w:r>
            <w:r w:rsidR="009B6D93">
              <w:rPr>
                <w:sz w:val="28"/>
              </w:rPr>
              <w:t>форм</w:t>
            </w:r>
            <w:r w:rsidR="009B6D93">
              <w:rPr>
                <w:spacing w:val="-8"/>
                <w:sz w:val="28"/>
              </w:rPr>
              <w:t xml:space="preserve"> </w:t>
            </w:r>
            <w:r w:rsidR="009B6D93">
              <w:rPr>
                <w:sz w:val="28"/>
              </w:rPr>
              <w:t>первичных</w:t>
            </w:r>
            <w:r w:rsidR="009B6D93">
              <w:rPr>
                <w:spacing w:val="-9"/>
                <w:sz w:val="28"/>
              </w:rPr>
              <w:t xml:space="preserve"> </w:t>
            </w:r>
            <w:r w:rsidR="009B6D93">
              <w:rPr>
                <w:sz w:val="28"/>
              </w:rPr>
              <w:t>учетных</w:t>
            </w:r>
            <w:r w:rsidR="009B6D93">
              <w:rPr>
                <w:spacing w:val="-13"/>
                <w:sz w:val="28"/>
              </w:rPr>
              <w:t xml:space="preserve"> </w:t>
            </w:r>
            <w:r w:rsidR="009B6D93">
              <w:rPr>
                <w:sz w:val="28"/>
              </w:rPr>
              <w:t>документов</w:t>
            </w:r>
            <w:r w:rsidR="009B6D93">
              <w:rPr>
                <w:spacing w:val="-10"/>
                <w:sz w:val="28"/>
              </w:rPr>
              <w:t xml:space="preserve"> </w:t>
            </w:r>
            <w:r w:rsidR="009B6D93">
              <w:rPr>
                <w:sz w:val="28"/>
              </w:rPr>
              <w:t>и</w:t>
            </w:r>
          </w:p>
          <w:p w:rsidR="00A066DF" w:rsidRDefault="009B6D93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регистров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органами государственной власти (государственными органами), органами местного самоуправления, органами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управления государственными внебюджетными фондами,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(муниципальными) учреждениями, и Методических указаний по их </w:t>
            </w:r>
            <w:r>
              <w:rPr>
                <w:spacing w:val="-2"/>
                <w:sz w:val="28"/>
              </w:rPr>
              <w:t>применению"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 w:right="816"/>
              <w:rPr>
                <w:sz w:val="28"/>
              </w:rPr>
            </w:pPr>
            <w:hyperlink r:id="rId53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Минфина России N 52н</w:t>
            </w:r>
          </w:p>
        </w:tc>
      </w:tr>
      <w:tr w:rsidR="00A066DF">
        <w:trPr>
          <w:trHeight w:val="2457"/>
        </w:trPr>
        <w:tc>
          <w:tcPr>
            <w:tcW w:w="6949" w:type="dxa"/>
          </w:tcPr>
          <w:p w:rsidR="00A066DF" w:rsidRDefault="00AE6B78">
            <w:pPr>
              <w:pStyle w:val="TableParagraph"/>
              <w:spacing w:before="98"/>
              <w:rPr>
                <w:sz w:val="28"/>
              </w:rPr>
            </w:pPr>
            <w:hyperlink r:id="rId54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z w:val="28"/>
              </w:rPr>
              <w:t xml:space="preserve"> Минфина России от 15.04.2021 N 61н «Об утверждении унифицированных форм электронных документов</w:t>
            </w:r>
            <w:r w:rsidR="009B6D93">
              <w:rPr>
                <w:spacing w:val="-15"/>
                <w:sz w:val="28"/>
              </w:rPr>
              <w:t xml:space="preserve"> </w:t>
            </w:r>
            <w:r w:rsidR="009B6D93">
              <w:rPr>
                <w:sz w:val="28"/>
              </w:rPr>
              <w:t>бухгалтерского</w:t>
            </w:r>
            <w:r w:rsidR="009B6D93">
              <w:rPr>
                <w:spacing w:val="-10"/>
                <w:sz w:val="28"/>
              </w:rPr>
              <w:t xml:space="preserve"> </w:t>
            </w:r>
            <w:r w:rsidR="009B6D93">
              <w:rPr>
                <w:sz w:val="28"/>
              </w:rPr>
              <w:t>учета,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применяемых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>при ведении бюджетного учета, бухгалтерского учета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(муниципальных)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методических указаний по их формированию и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применению»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 w:right="816"/>
              <w:rPr>
                <w:sz w:val="28"/>
              </w:rPr>
            </w:pPr>
            <w:hyperlink r:id="rId55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Минфина России N 61н</w:t>
            </w:r>
          </w:p>
        </w:tc>
      </w:tr>
      <w:tr w:rsidR="00A066DF">
        <w:trPr>
          <w:trHeight w:val="1814"/>
        </w:trPr>
        <w:tc>
          <w:tcPr>
            <w:tcW w:w="6949" w:type="dxa"/>
          </w:tcPr>
          <w:p w:rsidR="00A066DF" w:rsidRDefault="00AE6B78">
            <w:pPr>
              <w:pStyle w:val="TableParagraph"/>
              <w:spacing w:before="98"/>
              <w:rPr>
                <w:sz w:val="28"/>
              </w:rPr>
            </w:pPr>
            <w:hyperlink r:id="rId56">
              <w:r w:rsidR="009B6D93">
                <w:rPr>
                  <w:sz w:val="28"/>
                </w:rPr>
                <w:t>Указание</w:t>
              </w:r>
            </w:hyperlink>
            <w:r w:rsidR="009B6D93">
              <w:rPr>
                <w:sz w:val="28"/>
              </w:rPr>
              <w:t xml:space="preserve"> Банка России от 11.03.2014 N 3210-У "О порядке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ведения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кассовых</w:t>
            </w:r>
            <w:r w:rsidR="009B6D93">
              <w:rPr>
                <w:spacing w:val="-15"/>
                <w:sz w:val="28"/>
              </w:rPr>
              <w:t xml:space="preserve"> </w:t>
            </w:r>
            <w:r w:rsidR="009B6D93">
              <w:rPr>
                <w:sz w:val="28"/>
              </w:rPr>
              <w:t>операций</w:t>
            </w:r>
            <w:r w:rsidR="009B6D93">
              <w:rPr>
                <w:spacing w:val="-12"/>
                <w:sz w:val="28"/>
              </w:rPr>
              <w:t xml:space="preserve"> </w:t>
            </w:r>
            <w:r w:rsidR="009B6D93">
              <w:rPr>
                <w:sz w:val="28"/>
              </w:rPr>
              <w:t>юридическими лицами и упрощенном порядке ведения кассовых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операций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предпринимателями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субъектами малого предпринимательства"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/>
              <w:rPr>
                <w:sz w:val="28"/>
              </w:rPr>
            </w:pPr>
            <w:hyperlink r:id="rId57">
              <w:r w:rsidR="009B6D93">
                <w:rPr>
                  <w:sz w:val="28"/>
                </w:rPr>
                <w:t>Указание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>3210-У, Порядок ведения кассовых операций</w:t>
            </w:r>
          </w:p>
        </w:tc>
      </w:tr>
      <w:tr w:rsidR="00A066DF">
        <w:trPr>
          <w:trHeight w:val="849"/>
        </w:trPr>
        <w:tc>
          <w:tcPr>
            <w:tcW w:w="6949" w:type="dxa"/>
          </w:tcPr>
          <w:p w:rsidR="00A066DF" w:rsidRDefault="00AE6B78">
            <w:pPr>
              <w:pStyle w:val="TableParagraph"/>
              <w:spacing w:before="98"/>
              <w:rPr>
                <w:sz w:val="28"/>
              </w:rPr>
            </w:pPr>
            <w:hyperlink r:id="rId58">
              <w:r w:rsidR="009B6D93">
                <w:rPr>
                  <w:sz w:val="28"/>
                </w:rPr>
                <w:t>Указание</w:t>
              </w:r>
            </w:hyperlink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z w:val="28"/>
              </w:rPr>
              <w:t>Банка</w:t>
            </w:r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z w:val="28"/>
              </w:rPr>
              <w:t>России</w:t>
            </w:r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z w:val="28"/>
              </w:rPr>
              <w:t>от</w:t>
            </w:r>
            <w:r w:rsidR="009B6D93">
              <w:rPr>
                <w:spacing w:val="-8"/>
                <w:sz w:val="28"/>
              </w:rPr>
              <w:t xml:space="preserve"> </w:t>
            </w:r>
            <w:r w:rsidR="009B6D93">
              <w:rPr>
                <w:sz w:val="28"/>
              </w:rPr>
              <w:t>07.10.2013</w:t>
            </w:r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z w:val="28"/>
              </w:rPr>
              <w:t>3073-У</w:t>
            </w:r>
            <w:r w:rsidR="009B6D93">
              <w:rPr>
                <w:spacing w:val="-3"/>
                <w:sz w:val="28"/>
              </w:rPr>
              <w:t xml:space="preserve"> </w:t>
            </w:r>
            <w:r w:rsidR="009B6D93">
              <w:rPr>
                <w:sz w:val="28"/>
              </w:rPr>
              <w:t>"Об осуществлении наличных расчетов"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8"/>
              <w:ind w:left="61"/>
              <w:rPr>
                <w:sz w:val="28"/>
              </w:rPr>
            </w:pPr>
            <w:hyperlink r:id="rId59">
              <w:r w:rsidR="009B6D93">
                <w:rPr>
                  <w:sz w:val="28"/>
                </w:rPr>
                <w:t>Указание</w:t>
              </w:r>
            </w:hyperlink>
            <w:r w:rsidR="009B6D93">
              <w:rPr>
                <w:spacing w:val="-9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9"/>
                <w:sz w:val="28"/>
              </w:rPr>
              <w:t xml:space="preserve"> </w:t>
            </w:r>
            <w:r w:rsidR="009B6D93">
              <w:rPr>
                <w:sz w:val="28"/>
              </w:rPr>
              <w:t>3073-</w:t>
            </w:r>
            <w:r w:rsidR="009B6D93">
              <w:rPr>
                <w:spacing w:val="-10"/>
                <w:sz w:val="28"/>
              </w:rPr>
              <w:t>У</w:t>
            </w:r>
          </w:p>
        </w:tc>
      </w:tr>
      <w:tr w:rsidR="00A066DF">
        <w:trPr>
          <w:trHeight w:val="1814"/>
        </w:trPr>
        <w:tc>
          <w:tcPr>
            <w:tcW w:w="6949" w:type="dxa"/>
          </w:tcPr>
          <w:p w:rsidR="00A066DF" w:rsidRDefault="00AE6B78">
            <w:pPr>
              <w:pStyle w:val="TableParagraph"/>
              <w:rPr>
                <w:sz w:val="28"/>
              </w:rPr>
            </w:pPr>
            <w:hyperlink r:id="rId60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о</w:t>
            </w:r>
            <w:r w:rsidR="009B6D93">
              <w:rPr>
                <w:spacing w:val="-14"/>
                <w:sz w:val="28"/>
              </w:rPr>
              <w:t xml:space="preserve"> </w:t>
            </w:r>
            <w:r w:rsidR="009B6D93">
              <w:rPr>
                <w:sz w:val="28"/>
              </w:rPr>
              <w:t>порядке</w:t>
            </w:r>
            <w:r w:rsidR="009B6D93">
              <w:rPr>
                <w:spacing w:val="-13"/>
                <w:sz w:val="28"/>
              </w:rPr>
              <w:t xml:space="preserve"> </w:t>
            </w:r>
            <w:r w:rsidR="009B6D93">
              <w:rPr>
                <w:sz w:val="28"/>
              </w:rPr>
              <w:t>составления,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N 33н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61">
              <w:r w:rsidR="009B6D93">
                <w:rPr>
                  <w:sz w:val="28"/>
                </w:rPr>
                <w:t>Инструкция</w:t>
              </w:r>
            </w:hyperlink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pacing w:val="-5"/>
                <w:sz w:val="28"/>
              </w:rPr>
              <w:t>33н</w:t>
            </w:r>
          </w:p>
        </w:tc>
      </w:tr>
      <w:tr w:rsidR="00A066DF">
        <w:trPr>
          <w:trHeight w:val="1171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4"/>
                <w:sz w:val="28"/>
              </w:rPr>
              <w:t xml:space="preserve"> </w:t>
            </w:r>
            <w:hyperlink r:id="rId62">
              <w:r>
                <w:rPr>
                  <w:sz w:val="28"/>
                </w:rPr>
                <w:t>указания</w:t>
              </w:r>
            </w:hyperlink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финансовых обязательств, утвержденные Приказом</w:t>
            </w:r>
          </w:p>
          <w:p w:rsidR="00A066DF" w:rsidRDefault="009B6D93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Минфина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13.06.1995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49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ind w:left="61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Методические </w:t>
            </w:r>
            <w:hyperlink r:id="rId63">
              <w:r>
                <w:rPr>
                  <w:sz w:val="28"/>
                </w:rPr>
                <w:t>указания</w:t>
              </w:r>
            </w:hyperlink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49</w:t>
            </w:r>
          </w:p>
        </w:tc>
      </w:tr>
      <w:tr w:rsidR="00A066DF">
        <w:trPr>
          <w:trHeight w:val="1170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 применения классификации операций сектора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Приказом Минфина России от 29.11.2017 N 209н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ind w:left="61"/>
              <w:rPr>
                <w:sz w:val="28"/>
              </w:rPr>
            </w:pPr>
            <w:hyperlink r:id="rId64">
              <w:r w:rsidR="009B6D93">
                <w:rPr>
                  <w:sz w:val="28"/>
                </w:rPr>
                <w:t>Указания</w:t>
              </w:r>
            </w:hyperlink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pacing w:val="-4"/>
                <w:sz w:val="28"/>
              </w:rPr>
              <w:t>209н</w:t>
            </w:r>
          </w:p>
        </w:tc>
      </w:tr>
      <w:tr w:rsidR="00A066DF">
        <w:trPr>
          <w:trHeight w:val="1492"/>
        </w:trPr>
        <w:tc>
          <w:tcPr>
            <w:tcW w:w="6949" w:type="dxa"/>
          </w:tcPr>
          <w:p w:rsidR="00A066DF" w:rsidRDefault="00AE6B78">
            <w:pPr>
              <w:pStyle w:val="TableParagraph"/>
              <w:spacing w:before="94"/>
              <w:rPr>
                <w:sz w:val="28"/>
              </w:rPr>
            </w:pPr>
            <w:hyperlink r:id="rId65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z w:val="28"/>
              </w:rPr>
              <w:t xml:space="preserve"> Минфина России от 09.12.2016 N 231н "Об утверждении Инструкции о порядке учета и хранения драгоценных</w:t>
            </w:r>
            <w:r w:rsidR="009B6D93">
              <w:rPr>
                <w:spacing w:val="-15"/>
                <w:sz w:val="28"/>
              </w:rPr>
              <w:t xml:space="preserve"> </w:t>
            </w:r>
            <w:r w:rsidR="009B6D93">
              <w:rPr>
                <w:sz w:val="28"/>
              </w:rPr>
              <w:t>металлов,</w:t>
            </w:r>
            <w:r w:rsidR="009B6D93">
              <w:rPr>
                <w:spacing w:val="-9"/>
                <w:sz w:val="28"/>
              </w:rPr>
              <w:t xml:space="preserve"> </w:t>
            </w:r>
            <w:r w:rsidR="009B6D93">
              <w:rPr>
                <w:sz w:val="28"/>
              </w:rPr>
              <w:t>драгоценных</w:t>
            </w:r>
            <w:r w:rsidR="009B6D93">
              <w:rPr>
                <w:spacing w:val="-15"/>
                <w:sz w:val="28"/>
              </w:rPr>
              <w:t xml:space="preserve"> </w:t>
            </w:r>
            <w:r w:rsidR="009B6D93">
              <w:rPr>
                <w:sz w:val="28"/>
              </w:rPr>
              <w:t>камней,</w:t>
            </w:r>
            <w:r w:rsidR="009B6D93">
              <w:rPr>
                <w:spacing w:val="-10"/>
                <w:sz w:val="28"/>
              </w:rPr>
              <w:t xml:space="preserve"> </w:t>
            </w:r>
            <w:r w:rsidR="009B6D93">
              <w:rPr>
                <w:sz w:val="28"/>
              </w:rPr>
              <w:t>продукции из них и ведения отчетности при их производстве,</w:t>
            </w:r>
            <w:r w:rsidR="009F7EB6">
              <w:rPr>
                <w:sz w:val="28"/>
              </w:rPr>
              <w:t xml:space="preserve"> </w:t>
            </w:r>
            <w:r w:rsidR="009F7EB6">
              <w:rPr>
                <w:sz w:val="28"/>
              </w:rPr>
              <w:t>использовании</w:t>
            </w:r>
            <w:r w:rsidR="009F7EB6">
              <w:rPr>
                <w:spacing w:val="-11"/>
                <w:sz w:val="28"/>
              </w:rPr>
              <w:t xml:space="preserve"> </w:t>
            </w:r>
            <w:r w:rsidR="009F7EB6">
              <w:rPr>
                <w:sz w:val="28"/>
              </w:rPr>
              <w:t>и</w:t>
            </w:r>
            <w:r w:rsidR="009F7EB6">
              <w:rPr>
                <w:spacing w:val="-11"/>
                <w:sz w:val="28"/>
              </w:rPr>
              <w:t xml:space="preserve"> </w:t>
            </w:r>
            <w:r w:rsidR="009F7EB6">
              <w:rPr>
                <w:spacing w:val="-2"/>
                <w:sz w:val="28"/>
              </w:rPr>
              <w:t>обращении"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before="94"/>
              <w:ind w:left="61" w:right="816"/>
              <w:rPr>
                <w:sz w:val="28"/>
              </w:rPr>
            </w:pPr>
            <w:hyperlink r:id="rId66">
              <w:r w:rsidR="009B6D93">
                <w:rPr>
                  <w:sz w:val="28"/>
                </w:rPr>
                <w:t>Приказ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Минфина России N 231н</w:t>
            </w:r>
          </w:p>
        </w:tc>
      </w:tr>
    </w:tbl>
    <w:p w:rsidR="00A066DF" w:rsidRDefault="00A066DF">
      <w:pPr>
        <w:rPr>
          <w:sz w:val="28"/>
        </w:rPr>
        <w:sectPr w:rsidR="00A066DF">
          <w:type w:val="continuous"/>
          <w:pgSz w:w="11910" w:h="16840"/>
          <w:pgMar w:top="1100" w:right="440" w:bottom="981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977"/>
      </w:tblGrid>
      <w:tr w:rsidR="00A066DF">
        <w:trPr>
          <w:trHeight w:val="1492"/>
        </w:trPr>
        <w:tc>
          <w:tcPr>
            <w:tcW w:w="6949" w:type="dxa"/>
          </w:tcPr>
          <w:p w:rsidR="00A066DF" w:rsidRDefault="009B6D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Методические</w:t>
            </w:r>
            <w:r>
              <w:rPr>
                <w:spacing w:val="-8"/>
                <w:sz w:val="28"/>
              </w:rPr>
              <w:t xml:space="preserve"> </w:t>
            </w:r>
            <w:hyperlink r:id="rId67">
              <w:r>
                <w:rPr>
                  <w:sz w:val="28"/>
                </w:rPr>
                <w:t>рекомендации</w:t>
              </w:r>
            </w:hyperlink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топлива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смазочных материалов на автомобильном транспорте", введенные в действие Распоряжением Минтранса</w:t>
            </w:r>
          </w:p>
          <w:p w:rsidR="00A066DF" w:rsidRDefault="009B6D9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14.03.2008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АМ-23-</w:t>
            </w:r>
            <w:r>
              <w:rPr>
                <w:spacing w:val="-10"/>
                <w:sz w:val="28"/>
              </w:rPr>
              <w:t>р</w:t>
            </w:r>
          </w:p>
        </w:tc>
        <w:tc>
          <w:tcPr>
            <w:tcW w:w="2977" w:type="dxa"/>
          </w:tcPr>
          <w:p w:rsidR="00A066DF" w:rsidRDefault="009B6D93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Методические</w:t>
            </w:r>
          </w:p>
          <w:p w:rsidR="00A066DF" w:rsidRDefault="00AE6B78">
            <w:pPr>
              <w:pStyle w:val="TableParagraph"/>
              <w:spacing w:before="0"/>
              <w:ind w:left="61" w:right="313"/>
              <w:rPr>
                <w:sz w:val="28"/>
              </w:rPr>
            </w:pPr>
            <w:hyperlink r:id="rId68">
              <w:r w:rsidR="009B6D93">
                <w:rPr>
                  <w:sz w:val="28"/>
                </w:rPr>
                <w:t>рекомендации</w:t>
              </w:r>
            </w:hyperlink>
            <w:r w:rsidR="009B6D93">
              <w:rPr>
                <w:spacing w:val="-18"/>
                <w:sz w:val="28"/>
              </w:rPr>
              <w:t xml:space="preserve"> </w:t>
            </w:r>
            <w:r w:rsidR="009B6D93">
              <w:rPr>
                <w:sz w:val="28"/>
              </w:rPr>
              <w:t>N</w:t>
            </w:r>
            <w:r w:rsidR="009B6D93">
              <w:rPr>
                <w:spacing w:val="-17"/>
                <w:sz w:val="28"/>
              </w:rPr>
              <w:t xml:space="preserve"> </w:t>
            </w:r>
            <w:r w:rsidR="009B6D93">
              <w:rPr>
                <w:sz w:val="28"/>
              </w:rPr>
              <w:t xml:space="preserve">АМ- </w:t>
            </w:r>
            <w:r w:rsidR="009B6D93">
              <w:rPr>
                <w:spacing w:val="-4"/>
                <w:sz w:val="28"/>
              </w:rPr>
              <w:t>23-р</w:t>
            </w:r>
          </w:p>
        </w:tc>
      </w:tr>
      <w:tr w:rsidR="00A066DF">
        <w:trPr>
          <w:trHeight w:val="2457"/>
        </w:trPr>
        <w:tc>
          <w:tcPr>
            <w:tcW w:w="6949" w:type="dxa"/>
          </w:tcPr>
          <w:p w:rsidR="00A066DF" w:rsidRDefault="00AE6B78">
            <w:pPr>
              <w:pStyle w:val="TableParagraph"/>
              <w:rPr>
                <w:sz w:val="28"/>
              </w:rPr>
            </w:pPr>
            <w:hyperlink r:id="rId69">
              <w:r w:rsidR="009B6D93">
                <w:rPr>
                  <w:sz w:val="28"/>
                </w:rPr>
                <w:t>Правила</w:t>
              </w:r>
            </w:hyperlink>
            <w:r w:rsidR="009B6D93">
              <w:rPr>
                <w:spacing w:val="-7"/>
                <w:sz w:val="28"/>
              </w:rPr>
              <w:t xml:space="preserve"> </w:t>
            </w:r>
            <w:r w:rsidR="009B6D93">
              <w:rPr>
                <w:sz w:val="28"/>
              </w:rPr>
              <w:t>учета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и</w:t>
            </w:r>
            <w:r w:rsidR="009B6D93">
              <w:rPr>
                <w:spacing w:val="-8"/>
                <w:sz w:val="28"/>
              </w:rPr>
              <w:t xml:space="preserve"> </w:t>
            </w:r>
            <w:r w:rsidR="009B6D93">
              <w:rPr>
                <w:sz w:val="28"/>
              </w:rPr>
              <w:t>хранения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z w:val="28"/>
              </w:rPr>
              <w:t>драгоценных</w:t>
            </w:r>
            <w:r w:rsidR="009B6D93">
              <w:rPr>
                <w:spacing w:val="-12"/>
                <w:sz w:val="28"/>
              </w:rPr>
              <w:t xml:space="preserve"> </w:t>
            </w:r>
            <w:r w:rsidR="009B6D93">
              <w:rPr>
                <w:sz w:val="28"/>
              </w:rPr>
              <w:t>металлов, драгоценных</w:t>
            </w:r>
            <w:r w:rsidR="009B6D93">
              <w:rPr>
                <w:spacing w:val="-5"/>
                <w:sz w:val="28"/>
              </w:rPr>
              <w:t xml:space="preserve"> </w:t>
            </w:r>
            <w:r w:rsidR="009B6D93">
              <w:rPr>
                <w:sz w:val="28"/>
              </w:rPr>
              <w:t>камней</w:t>
            </w:r>
            <w:r w:rsidR="009B6D93">
              <w:rPr>
                <w:spacing w:val="-1"/>
                <w:sz w:val="28"/>
              </w:rPr>
              <w:t xml:space="preserve"> </w:t>
            </w:r>
            <w:r w:rsidR="009B6D93">
              <w:rPr>
                <w:sz w:val="28"/>
              </w:rPr>
              <w:t>и</w:t>
            </w:r>
            <w:r w:rsidR="009B6D93">
              <w:rPr>
                <w:spacing w:val="-1"/>
                <w:sz w:val="28"/>
              </w:rPr>
              <w:t xml:space="preserve"> </w:t>
            </w:r>
            <w:r w:rsidR="009B6D93">
              <w:rPr>
                <w:sz w:val="28"/>
              </w:rPr>
              <w:t>продукции</w:t>
            </w:r>
            <w:r w:rsidR="009B6D93">
              <w:rPr>
                <w:spacing w:val="-1"/>
                <w:sz w:val="28"/>
              </w:rPr>
              <w:t xml:space="preserve"> </w:t>
            </w:r>
            <w:r w:rsidR="009B6D93">
              <w:rPr>
                <w:sz w:val="28"/>
              </w:rPr>
              <w:t>из них, а также</w:t>
            </w:r>
          </w:p>
          <w:p w:rsidR="00A066DF" w:rsidRDefault="009B6D9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ведения соответствующей отчетности, утвержденные Постановлением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28.09.2000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731</w:t>
            </w:r>
          </w:p>
        </w:tc>
        <w:tc>
          <w:tcPr>
            <w:tcW w:w="2977" w:type="dxa"/>
          </w:tcPr>
          <w:p w:rsidR="00A066DF" w:rsidRDefault="00AE6B78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hyperlink r:id="rId70">
              <w:r w:rsidR="009B6D93">
                <w:rPr>
                  <w:sz w:val="28"/>
                </w:rPr>
                <w:t>Правила</w:t>
              </w:r>
            </w:hyperlink>
            <w:r w:rsidR="009B6D93">
              <w:rPr>
                <w:spacing w:val="-6"/>
                <w:sz w:val="28"/>
              </w:rPr>
              <w:t xml:space="preserve"> </w:t>
            </w:r>
            <w:r w:rsidR="009B6D93">
              <w:rPr>
                <w:sz w:val="28"/>
              </w:rPr>
              <w:t>учета</w:t>
            </w:r>
            <w:r w:rsidR="009B6D93">
              <w:rPr>
                <w:spacing w:val="-11"/>
                <w:sz w:val="28"/>
              </w:rPr>
              <w:t xml:space="preserve"> </w:t>
            </w:r>
            <w:r w:rsidR="009B6D93">
              <w:rPr>
                <w:spacing w:val="-10"/>
                <w:sz w:val="28"/>
              </w:rPr>
              <w:t>и</w:t>
            </w:r>
          </w:p>
          <w:p w:rsidR="00A066DF" w:rsidRDefault="009B6D93">
            <w:pPr>
              <w:pStyle w:val="TableParagraph"/>
              <w:spacing w:before="0"/>
              <w:ind w:left="61" w:right="100"/>
              <w:rPr>
                <w:sz w:val="28"/>
              </w:rPr>
            </w:pPr>
            <w:r>
              <w:rPr>
                <w:sz w:val="28"/>
              </w:rPr>
              <w:t>хранения драгоценных металлов,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драгоценных камней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из них, а также ведения </w:t>
            </w:r>
            <w:r>
              <w:rPr>
                <w:spacing w:val="-2"/>
                <w:sz w:val="28"/>
              </w:rPr>
              <w:t>соответствующей отчетности</w:t>
            </w:r>
          </w:p>
        </w:tc>
      </w:tr>
    </w:tbl>
    <w:p w:rsidR="00A066DF" w:rsidRPr="00FD0AEC" w:rsidRDefault="009B6D93" w:rsidP="009F7EB6">
      <w:pPr>
        <w:pStyle w:val="a3"/>
        <w:tabs>
          <w:tab w:val="left" w:pos="10065"/>
        </w:tabs>
        <w:spacing w:before="288" w:line="360" w:lineRule="auto"/>
        <w:ind w:left="0" w:right="-36" w:firstLine="851"/>
        <w:jc w:val="both"/>
      </w:pPr>
      <w:r w:rsidRPr="00FD0AEC">
        <w:t>Ответственным за организацию бухгалтерского учета в учреждении и соблюдение законодательства при выполнении хозяйственных операций является главный врач учреждения.</w:t>
      </w:r>
    </w:p>
    <w:p w:rsidR="00A066DF" w:rsidRPr="00FD0AEC" w:rsidRDefault="009B6D93" w:rsidP="009F7EB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FD0AEC">
        <w:rPr>
          <w:sz w:val="28"/>
          <w:szCs w:val="28"/>
        </w:rPr>
        <w:t>(Основание:</w:t>
      </w:r>
      <w:r w:rsidRPr="00FD0AEC">
        <w:rPr>
          <w:spacing w:val="-5"/>
          <w:sz w:val="28"/>
          <w:szCs w:val="28"/>
        </w:rPr>
        <w:t xml:space="preserve"> </w:t>
      </w:r>
      <w:hyperlink r:id="rId71">
        <w:r w:rsidRPr="00FD0AEC">
          <w:rPr>
            <w:sz w:val="28"/>
            <w:szCs w:val="28"/>
          </w:rPr>
          <w:t>часть</w:t>
        </w:r>
        <w:r w:rsidRPr="00FD0AEC">
          <w:rPr>
            <w:spacing w:val="-7"/>
            <w:sz w:val="28"/>
            <w:szCs w:val="28"/>
          </w:rPr>
          <w:t xml:space="preserve"> </w:t>
        </w:r>
        <w:r w:rsidRPr="00FD0AEC">
          <w:rPr>
            <w:sz w:val="28"/>
            <w:szCs w:val="28"/>
          </w:rPr>
          <w:t>1</w:t>
        </w:r>
      </w:hyperlink>
      <w:r w:rsidRPr="00FD0AEC">
        <w:rPr>
          <w:spacing w:val="-3"/>
          <w:sz w:val="28"/>
          <w:szCs w:val="28"/>
        </w:rPr>
        <w:t xml:space="preserve"> </w:t>
      </w:r>
      <w:r w:rsidRPr="00FD0AEC">
        <w:rPr>
          <w:sz w:val="28"/>
          <w:szCs w:val="28"/>
        </w:rPr>
        <w:t>статьи</w:t>
      </w:r>
      <w:r w:rsidRPr="00FD0AEC">
        <w:rPr>
          <w:spacing w:val="-5"/>
          <w:sz w:val="28"/>
          <w:szCs w:val="28"/>
        </w:rPr>
        <w:t xml:space="preserve"> </w:t>
      </w:r>
      <w:r w:rsidRPr="00FD0AEC">
        <w:rPr>
          <w:sz w:val="28"/>
          <w:szCs w:val="28"/>
        </w:rPr>
        <w:t>7</w:t>
      </w:r>
      <w:r w:rsidRPr="00FD0AEC">
        <w:rPr>
          <w:spacing w:val="-5"/>
          <w:sz w:val="28"/>
          <w:szCs w:val="28"/>
        </w:rPr>
        <w:t xml:space="preserve"> </w:t>
      </w:r>
      <w:r w:rsidRPr="00FD0AEC">
        <w:rPr>
          <w:sz w:val="28"/>
          <w:szCs w:val="28"/>
        </w:rPr>
        <w:t>Закона</w:t>
      </w:r>
      <w:r w:rsidRPr="00FD0AEC">
        <w:rPr>
          <w:spacing w:val="-4"/>
          <w:sz w:val="28"/>
          <w:szCs w:val="28"/>
        </w:rPr>
        <w:t xml:space="preserve"> </w:t>
      </w:r>
      <w:r w:rsidRPr="00FD0AEC">
        <w:rPr>
          <w:sz w:val="28"/>
          <w:szCs w:val="28"/>
        </w:rPr>
        <w:t>от</w:t>
      </w:r>
      <w:r w:rsidRPr="00FD0AEC">
        <w:rPr>
          <w:spacing w:val="-4"/>
          <w:sz w:val="28"/>
          <w:szCs w:val="28"/>
        </w:rPr>
        <w:t xml:space="preserve"> </w:t>
      </w:r>
      <w:r w:rsidRPr="00FD0AEC">
        <w:rPr>
          <w:sz w:val="28"/>
          <w:szCs w:val="28"/>
        </w:rPr>
        <w:t>6</w:t>
      </w:r>
      <w:r w:rsidRPr="00FD0AEC">
        <w:rPr>
          <w:spacing w:val="-4"/>
          <w:sz w:val="28"/>
          <w:szCs w:val="28"/>
        </w:rPr>
        <w:t xml:space="preserve"> </w:t>
      </w:r>
      <w:r w:rsidRPr="00FD0AEC">
        <w:rPr>
          <w:sz w:val="28"/>
          <w:szCs w:val="28"/>
        </w:rPr>
        <w:t>декабря</w:t>
      </w:r>
      <w:r w:rsidRPr="00FD0AEC">
        <w:rPr>
          <w:spacing w:val="-5"/>
          <w:sz w:val="28"/>
          <w:szCs w:val="28"/>
        </w:rPr>
        <w:t xml:space="preserve"> </w:t>
      </w:r>
      <w:r w:rsidRPr="00FD0AEC">
        <w:rPr>
          <w:sz w:val="28"/>
          <w:szCs w:val="28"/>
        </w:rPr>
        <w:t>2011</w:t>
      </w:r>
      <w:r w:rsidRPr="00FD0AEC">
        <w:rPr>
          <w:spacing w:val="-5"/>
          <w:sz w:val="28"/>
          <w:szCs w:val="28"/>
        </w:rPr>
        <w:t xml:space="preserve"> </w:t>
      </w:r>
      <w:r w:rsidRPr="00FD0AEC">
        <w:rPr>
          <w:sz w:val="28"/>
          <w:szCs w:val="28"/>
        </w:rPr>
        <w:t>г.</w:t>
      </w:r>
      <w:r w:rsidRPr="00FD0AEC">
        <w:rPr>
          <w:spacing w:val="-2"/>
          <w:sz w:val="28"/>
          <w:szCs w:val="28"/>
        </w:rPr>
        <w:t xml:space="preserve"> </w:t>
      </w:r>
      <w:r w:rsidRPr="00FD0AEC">
        <w:rPr>
          <w:sz w:val="28"/>
          <w:szCs w:val="28"/>
        </w:rPr>
        <w:t>№</w:t>
      </w:r>
      <w:r w:rsidRPr="00FD0AEC">
        <w:rPr>
          <w:spacing w:val="-4"/>
          <w:sz w:val="28"/>
          <w:szCs w:val="28"/>
        </w:rPr>
        <w:t xml:space="preserve"> </w:t>
      </w:r>
      <w:r w:rsidRPr="00FD0AEC">
        <w:rPr>
          <w:sz w:val="28"/>
          <w:szCs w:val="28"/>
        </w:rPr>
        <w:t>402-</w:t>
      </w:r>
      <w:r w:rsidRPr="00FD0AEC">
        <w:rPr>
          <w:spacing w:val="-4"/>
          <w:sz w:val="28"/>
          <w:szCs w:val="28"/>
        </w:rPr>
        <w:t>ФЗ).</w:t>
      </w:r>
    </w:p>
    <w:p w:rsidR="00FD0AEC" w:rsidRDefault="00FD0AEC" w:rsidP="009F7EB6">
      <w:pPr>
        <w:spacing w:line="360" w:lineRule="auto"/>
        <w:ind w:right="-25" w:firstLine="851"/>
        <w:jc w:val="both"/>
        <w:rPr>
          <w:sz w:val="28"/>
          <w:szCs w:val="28"/>
        </w:rPr>
      </w:pPr>
      <w:r w:rsidRPr="00FD0AEC">
        <w:rPr>
          <w:sz w:val="28"/>
          <w:szCs w:val="28"/>
        </w:rPr>
        <w:t xml:space="preserve">Бухгалтерский учет в ГБУЗ РДКБ осуществляется бухгалтерией, являющейся самостоятельным структурным подразделением больницы, возглавляемой главным бухгалтером. </w:t>
      </w:r>
      <w:r>
        <w:rPr>
          <w:sz w:val="28"/>
          <w:szCs w:val="28"/>
        </w:rPr>
        <w:t xml:space="preserve">  </w:t>
      </w:r>
    </w:p>
    <w:p w:rsidR="00A066DF" w:rsidRDefault="009B6D93" w:rsidP="009F7EB6">
      <w:pPr>
        <w:pStyle w:val="a3"/>
        <w:spacing w:line="360" w:lineRule="auto"/>
        <w:ind w:left="1120" w:hanging="269"/>
        <w:jc w:val="both"/>
      </w:pPr>
      <w:r>
        <w:t>Главный</w:t>
      </w:r>
      <w:r>
        <w:rPr>
          <w:spacing w:val="-12"/>
        </w:rPr>
        <w:t xml:space="preserve"> </w:t>
      </w:r>
      <w:r>
        <w:rPr>
          <w:spacing w:val="-4"/>
        </w:rPr>
        <w:t>врач:</w:t>
      </w:r>
    </w:p>
    <w:p w:rsidR="00A066DF" w:rsidRDefault="009F7EB6" w:rsidP="009F7EB6">
      <w:pPr>
        <w:pStyle w:val="a3"/>
        <w:spacing w:line="360" w:lineRule="auto"/>
        <w:ind w:left="0" w:right="-25" w:firstLine="851"/>
        <w:jc w:val="both"/>
      </w:pPr>
      <w:r>
        <w:t xml:space="preserve">- </w:t>
      </w:r>
      <w:r w:rsidR="009B6D93">
        <w:t>несет ответственность за организацию бухгалтерского учета в учреждении соблюдение действующего в Российской Федерации законодательства при выполнении хозяйственных операций;</w:t>
      </w:r>
    </w:p>
    <w:p w:rsidR="00A066DF" w:rsidRDefault="009F7EB6" w:rsidP="009F7EB6">
      <w:pPr>
        <w:pStyle w:val="a3"/>
        <w:spacing w:line="360" w:lineRule="auto"/>
        <w:ind w:left="0" w:right="-25" w:firstLine="851"/>
        <w:jc w:val="both"/>
      </w:pPr>
      <w:r>
        <w:t xml:space="preserve">- </w:t>
      </w:r>
      <w:r w:rsidR="009B6D93">
        <w:t xml:space="preserve">обеспечивает неукоснительное выполнение работниками требований главного бухгалтера по документальному оформлению хозяйственных операций и предоставлению в бухгалтерию необходимых документов и </w:t>
      </w:r>
      <w:r w:rsidR="009B6D93">
        <w:rPr>
          <w:spacing w:val="-2"/>
        </w:rPr>
        <w:t>сведений;</w:t>
      </w:r>
    </w:p>
    <w:p w:rsidR="00A066DF" w:rsidRDefault="009F7EB6" w:rsidP="009F7EB6">
      <w:pPr>
        <w:pStyle w:val="a3"/>
        <w:spacing w:before="2" w:line="360" w:lineRule="auto"/>
        <w:ind w:left="0" w:right="-25" w:firstLine="851"/>
        <w:jc w:val="both"/>
      </w:pPr>
      <w:r>
        <w:t xml:space="preserve">- </w:t>
      </w:r>
      <w:r w:rsidR="009B6D93">
        <w:t>несет ответственность за организацию хранения первичных (сводных) учетных документов, регистров бухгалтерского учета и бухгалтерской (финансовой) отчетности.</w:t>
      </w:r>
    </w:p>
    <w:p w:rsidR="00A066DF" w:rsidRDefault="009B6D93" w:rsidP="00D52849">
      <w:pPr>
        <w:pStyle w:val="a3"/>
        <w:spacing w:line="360" w:lineRule="auto"/>
        <w:ind w:left="1120" w:firstLine="0"/>
        <w:jc w:val="both"/>
      </w:pPr>
      <w:r>
        <w:t>Главный</w:t>
      </w:r>
      <w:r>
        <w:rPr>
          <w:spacing w:val="-12"/>
        </w:rPr>
        <w:t xml:space="preserve"> </w:t>
      </w:r>
      <w:r>
        <w:rPr>
          <w:spacing w:val="-2"/>
        </w:rPr>
        <w:t>бухгалтер:</w:t>
      </w:r>
    </w:p>
    <w:p w:rsidR="00A066DF" w:rsidRDefault="00D52849" w:rsidP="00D52849">
      <w:pPr>
        <w:pStyle w:val="a3"/>
        <w:spacing w:line="360" w:lineRule="auto"/>
        <w:ind w:left="0" w:firstLine="851"/>
        <w:jc w:val="both"/>
      </w:pPr>
      <w:r>
        <w:t xml:space="preserve">- </w:t>
      </w:r>
      <w:r w:rsidR="009B6D93">
        <w:t>подчиняется</w:t>
      </w:r>
      <w:r w:rsidR="009B6D93">
        <w:rPr>
          <w:spacing w:val="-10"/>
        </w:rPr>
        <w:t xml:space="preserve"> </w:t>
      </w:r>
      <w:r w:rsidR="009B6D93">
        <w:t>непосредственно</w:t>
      </w:r>
      <w:r w:rsidR="009B6D93">
        <w:rPr>
          <w:spacing w:val="-10"/>
        </w:rPr>
        <w:t xml:space="preserve"> </w:t>
      </w:r>
      <w:r w:rsidR="009B6D93">
        <w:t>главному</w:t>
      </w:r>
      <w:r w:rsidR="009B6D93">
        <w:rPr>
          <w:spacing w:val="-11"/>
        </w:rPr>
        <w:t xml:space="preserve"> </w:t>
      </w:r>
      <w:r w:rsidR="009B6D93">
        <w:t>врачу</w:t>
      </w:r>
      <w:r w:rsidR="009B6D93">
        <w:rPr>
          <w:spacing w:val="-11"/>
        </w:rPr>
        <w:t xml:space="preserve"> </w:t>
      </w:r>
      <w:r w:rsidR="009B6D93">
        <w:rPr>
          <w:spacing w:val="-2"/>
        </w:rPr>
        <w:t>учреждения;</w:t>
      </w:r>
    </w:p>
    <w:p w:rsidR="00A066DF" w:rsidRDefault="00D52849" w:rsidP="00D52849">
      <w:pPr>
        <w:pStyle w:val="a3"/>
        <w:spacing w:line="360" w:lineRule="auto"/>
        <w:ind w:left="0" w:right="-25" w:firstLine="851"/>
        <w:jc w:val="both"/>
        <w:rPr>
          <w:spacing w:val="-2"/>
        </w:rPr>
      </w:pPr>
      <w:r>
        <w:t xml:space="preserve">- </w:t>
      </w:r>
      <w:r w:rsidR="009B6D93">
        <w:t>несет</w:t>
      </w:r>
      <w:r w:rsidR="009B6D93">
        <w:rPr>
          <w:spacing w:val="-6"/>
        </w:rPr>
        <w:t xml:space="preserve"> </w:t>
      </w:r>
      <w:r w:rsidR="009B6D93">
        <w:t>ответственность</w:t>
      </w:r>
      <w:r w:rsidR="009B6D93">
        <w:rPr>
          <w:spacing w:val="-7"/>
        </w:rPr>
        <w:t xml:space="preserve"> </w:t>
      </w:r>
      <w:r w:rsidR="009B6D93">
        <w:t>за ведение</w:t>
      </w:r>
      <w:r w:rsidR="009B6D93">
        <w:rPr>
          <w:spacing w:val="-4"/>
        </w:rPr>
        <w:t xml:space="preserve"> </w:t>
      </w:r>
      <w:r w:rsidR="009B6D93">
        <w:t>бухгалтерского учета</w:t>
      </w:r>
      <w:r w:rsidR="009B6D93">
        <w:rPr>
          <w:spacing w:val="-4"/>
        </w:rPr>
        <w:t xml:space="preserve"> </w:t>
      </w:r>
      <w:r w:rsidR="009B6D93">
        <w:t>в</w:t>
      </w:r>
      <w:r w:rsidR="009B6D93">
        <w:rPr>
          <w:spacing w:val="-2"/>
        </w:rPr>
        <w:t xml:space="preserve"> </w:t>
      </w:r>
      <w:r w:rsidR="009B6D93">
        <w:t>учреждении,</w:t>
      </w:r>
      <w:r w:rsidR="009B6D93">
        <w:rPr>
          <w:spacing w:val="-3"/>
        </w:rPr>
        <w:t xml:space="preserve"> </w:t>
      </w:r>
      <w:r w:rsidR="009B6D93">
        <w:t xml:space="preserve">а также за своевременное представление полной и достоверной бухгалтерской </w:t>
      </w:r>
      <w:r w:rsidR="009B6D93">
        <w:rPr>
          <w:spacing w:val="-2"/>
        </w:rPr>
        <w:t>отчетности;</w:t>
      </w:r>
    </w:p>
    <w:p w:rsidR="00A066DF" w:rsidRDefault="00D52849" w:rsidP="00D52849">
      <w:pPr>
        <w:pStyle w:val="a3"/>
        <w:spacing w:before="4" w:line="360" w:lineRule="auto"/>
        <w:ind w:left="0" w:right="-25" w:firstLine="851"/>
        <w:jc w:val="both"/>
      </w:pPr>
      <w:r>
        <w:lastRenderedPageBreak/>
        <w:t xml:space="preserve">- </w:t>
      </w:r>
      <w:r w:rsidR="009B6D93">
        <w:t>не несет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A066DF" w:rsidRPr="001C5B0E" w:rsidRDefault="009B6D93" w:rsidP="001C5B0E">
      <w:pPr>
        <w:spacing w:line="360" w:lineRule="auto"/>
        <w:ind w:right="-25" w:firstLine="851"/>
        <w:jc w:val="both"/>
        <w:rPr>
          <w:sz w:val="28"/>
        </w:rPr>
      </w:pPr>
      <w:r w:rsidRPr="001C5B0E">
        <w:rPr>
          <w:sz w:val="28"/>
        </w:rPr>
        <w:t xml:space="preserve">(Основание п. 24 </w:t>
      </w:r>
      <w:hyperlink r:id="rId72">
        <w:r w:rsidRPr="001C5B0E">
          <w:rPr>
            <w:sz w:val="28"/>
          </w:rPr>
          <w:t>ФСБУ</w:t>
        </w:r>
      </w:hyperlink>
      <w:r w:rsidRPr="001C5B0E">
        <w:rPr>
          <w:sz w:val="28"/>
        </w:rPr>
        <w:t xml:space="preserve"> "Концептуальные основы бухгалтерского учета и отчетности организаций государственного сектора")</w:t>
      </w:r>
    </w:p>
    <w:p w:rsidR="00A066DF" w:rsidRDefault="009B6D93" w:rsidP="001C5B0E">
      <w:pPr>
        <w:pStyle w:val="a3"/>
        <w:spacing w:line="360" w:lineRule="auto"/>
        <w:ind w:left="0" w:firstLine="851"/>
        <w:jc w:val="both"/>
      </w:pPr>
      <w:r>
        <w:t>Инструкциями</w:t>
      </w:r>
      <w:r>
        <w:rPr>
          <w:spacing w:val="-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157н</w:t>
      </w:r>
      <w:r>
        <w:rPr>
          <w:spacing w:val="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174н.</w:t>
      </w:r>
    </w:p>
    <w:p w:rsidR="00A066DF" w:rsidRDefault="00FD0AEC" w:rsidP="001C5B0E">
      <w:pPr>
        <w:pStyle w:val="a3"/>
        <w:spacing w:line="360" w:lineRule="auto"/>
        <w:ind w:left="0" w:firstLine="851"/>
        <w:jc w:val="both"/>
      </w:pPr>
      <w:r w:rsidRPr="00FD0AEC">
        <w:t>Бухгалтерский учет ведется автоматизировано c применением компьютерной программы Парус (п.19 Инструкции 157н, п. 9 СГС «Учетная политика») и  с использованием  рабочего Плана счетов (приложение 1) в соответствии с Инструкцией к Единому плану счетов № 157н. Основание: пункты 2 и 6 Инструкции к Единому плану счетов № 157н.</w:t>
      </w:r>
    </w:p>
    <w:p w:rsidR="00D43518" w:rsidRDefault="00D43518" w:rsidP="001C5B0E">
      <w:pPr>
        <w:pStyle w:val="a3"/>
        <w:spacing w:line="360" w:lineRule="auto"/>
        <w:ind w:left="0" w:firstLine="851"/>
        <w:jc w:val="both"/>
      </w:pPr>
      <w:r w:rsidRPr="00D43518">
        <w:t>Информация в денежном выражении о состоянии активов и обязательств, об операциях их изменяющих, и финансовых результатах указанных операций (доходах, расходах), отражается на соответствующих счетах рабочего план</w:t>
      </w:r>
      <w:r>
        <w:t xml:space="preserve">а счетов.      Устанавливается в Приложении   </w:t>
      </w:r>
      <w:r w:rsidRPr="00D43518">
        <w:t>№ 1</w:t>
      </w:r>
      <w:r>
        <w:t xml:space="preserve"> к Учетной политике</w:t>
      </w:r>
      <w:r w:rsidRPr="00D43518">
        <w:t>.</w:t>
      </w:r>
    </w:p>
    <w:p w:rsidR="00A066DF" w:rsidRDefault="009B6D93" w:rsidP="001C5B0E">
      <w:pPr>
        <w:pStyle w:val="a3"/>
        <w:spacing w:line="360" w:lineRule="auto"/>
        <w:ind w:left="0" w:right="418" w:firstLine="851"/>
        <w:jc w:val="both"/>
      </w:pPr>
      <w:r>
        <w:t>Для отражения объектов учета и изменяющих их фактов хозяйственной жизни используются:</w:t>
      </w:r>
    </w:p>
    <w:p w:rsidR="00A066DF" w:rsidRDefault="009B6D93" w:rsidP="001C5B0E">
      <w:pPr>
        <w:pStyle w:val="a5"/>
        <w:numPr>
          <w:ilvl w:val="0"/>
          <w:numId w:val="3"/>
        </w:numPr>
        <w:tabs>
          <w:tab w:val="left" w:pos="1429"/>
        </w:tabs>
        <w:spacing w:line="360" w:lineRule="auto"/>
        <w:ind w:left="0" w:right="415" w:firstLine="851"/>
        <w:jc w:val="both"/>
        <w:rPr>
          <w:sz w:val="28"/>
        </w:rPr>
      </w:pPr>
      <w:r>
        <w:rPr>
          <w:sz w:val="28"/>
        </w:rPr>
        <w:t xml:space="preserve">унифицированные </w:t>
      </w:r>
      <w:hyperlink r:id="rId73">
        <w:r>
          <w:rPr>
            <w:sz w:val="28"/>
          </w:rPr>
          <w:t>формы</w:t>
        </w:r>
      </w:hyperlink>
      <w:r>
        <w:rPr>
          <w:sz w:val="28"/>
        </w:rPr>
        <w:t xml:space="preserve"> первичных учетных документов, утвержденные Приказом Минфина России N 52н</w:t>
      </w:r>
      <w:r w:rsidR="001C5B0E">
        <w:rPr>
          <w:sz w:val="28"/>
        </w:rPr>
        <w:t>.</w:t>
      </w:r>
    </w:p>
    <w:p w:rsidR="00A066DF" w:rsidRDefault="009B6D93" w:rsidP="001C5B0E">
      <w:pPr>
        <w:pStyle w:val="a3"/>
        <w:spacing w:line="360" w:lineRule="auto"/>
        <w:ind w:left="0" w:right="405" w:firstLine="851"/>
        <w:jc w:val="both"/>
      </w:pPr>
      <w:r>
        <w:t>Учреждение применяет электронные формы первичных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бухучета, обязательные к применению</w:t>
      </w:r>
      <w:r>
        <w:rPr>
          <w:spacing w:val="-2"/>
        </w:rPr>
        <w:t xml:space="preserve"> </w:t>
      </w:r>
      <w:r>
        <w:t>по приказу Минфина от</w:t>
      </w:r>
      <w:r>
        <w:rPr>
          <w:spacing w:val="-3"/>
        </w:rPr>
        <w:t xml:space="preserve"> </w:t>
      </w:r>
      <w:r>
        <w:t>15.04.2021 №</w:t>
      </w:r>
      <w:r>
        <w:rPr>
          <w:spacing w:val="-3"/>
        </w:rPr>
        <w:t xml:space="preserve"> </w:t>
      </w:r>
      <w:r>
        <w:t>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</w:t>
      </w:r>
      <w:r w:rsidR="00D43518">
        <w:t>о их формированию и применению».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 xml:space="preserve">Правила и график документооборота, а также технология обработки учетной информации утверждены </w:t>
      </w:r>
      <w:r w:rsidR="00C649AC">
        <w:t>в Приложении 8 к Учетной  политике.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(Основание: п. 9 СГС "Учетная политика")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Лимит остатка кассы утверждается приказом главного врача. (Основание: п.2 Указания Банка России №3210-У).</w:t>
      </w:r>
    </w:p>
    <w:p w:rsidR="001C5B0E" w:rsidRDefault="00D43518" w:rsidP="001C5B0E">
      <w:pPr>
        <w:pStyle w:val="a3"/>
        <w:spacing w:line="360" w:lineRule="auto"/>
        <w:ind w:left="0" w:right="405" w:firstLine="851"/>
        <w:jc w:val="both"/>
      </w:pPr>
      <w:r>
        <w:t xml:space="preserve">Состав постоянно действующей комиссии по поступлению и выбытию активов утверждается ежегодно отдельными приказами главного врача. </w:t>
      </w:r>
      <w:r w:rsidR="001C5B0E">
        <w:t xml:space="preserve">   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lastRenderedPageBreak/>
        <w:t>(Основание: п. 6 Инструкции N 157н).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N 2 к Учетной политике.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(Основание: п. 9 СГС "Учетная политика")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N 3 к Учетной политике.</w:t>
      </w:r>
    </w:p>
    <w:p w:rsidR="00D43518" w:rsidRDefault="00D43518" w:rsidP="001C5B0E">
      <w:pPr>
        <w:pStyle w:val="a3"/>
        <w:spacing w:line="360" w:lineRule="auto"/>
        <w:ind w:left="0" w:right="405" w:firstLine="851"/>
        <w:jc w:val="both"/>
      </w:pPr>
      <w:r>
        <w:t>(Основание: ч. 3 ст. 11 Закона N 402-ФЗ, п. 80 СГС "Концептуальные основы", п. 9 СГС "Учетная политика")</w:t>
      </w:r>
    </w:p>
    <w:p w:rsidR="00C649AC" w:rsidRPr="00F748E6" w:rsidRDefault="00D43518" w:rsidP="001C5B0E">
      <w:pPr>
        <w:pStyle w:val="a3"/>
        <w:spacing w:line="360" w:lineRule="auto"/>
        <w:ind w:left="0" w:right="405" w:firstLine="851"/>
        <w:jc w:val="both"/>
      </w:pPr>
      <w:r w:rsidRPr="00F748E6">
        <w:t>Для проведения инвентаризаций в учреждении создаются инвентаризационные комиссии. Состав комиссий устанавливается ежегодно отдельными приказами главного врача.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Учет осуществляется путем отражения операций  по следующим кодам вида финансового обеспечения (деятельности):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2  –   приносящая доход деятельность (собственные доходы учреждения); 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2/3 – прочие безвозмездные поступления;  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3  –  деятельность со средствами, находящимися во временном распоряжении;  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4  –  субсидии на выполнение государственного (муниципального) задания;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5 – субсидии на иные цели; 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7 – деятельность со средствами по обязательному медицинскому страхованию.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Амортизация по всем основным средствам начисляется линейным методом.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(Основание: п. п. 36, 37 СГС "Основные средства")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Единицей бухгалтерского учета материальных запасов является номенклатурная (реестровая) единица.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(Основание: п. 101 Инструкции N 157н, п. 8 СГС "Запасы")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lastRenderedPageBreak/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(Основание: п. п. 100, 102 Инструкции N 157н, п. 9 СГС "Учетная политика")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Оценка материальных запасов при их выбытии осуществляется следующими способами: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- по средней фактической стоимости - медикаментов и перевязочных средств, иных материальных запасов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- по фактической стоимости каждой единицы - медицинских инструментов.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(Основание: п. 46 СГС "Концептуальные основы", п. 108 Инструкции N 157н)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Нормы расхода ГСМ утверждаются в виде отдельного документа на основании Методических рекомендаций N АМ-23-р.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(Основание: п. 9 СГС "Учетная политика")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Учет на </w:t>
      </w:r>
      <w:proofErr w:type="spellStart"/>
      <w:r w:rsidRPr="00F748E6">
        <w:rPr>
          <w:sz w:val="28"/>
          <w:szCs w:val="28"/>
        </w:rPr>
        <w:t>забалансовых</w:t>
      </w:r>
      <w:proofErr w:type="spellEnd"/>
      <w:r w:rsidRPr="00F748E6">
        <w:rPr>
          <w:sz w:val="28"/>
          <w:szCs w:val="28"/>
        </w:rPr>
        <w:t xml:space="preserve"> счетах ведется в разрезе кодов вида финансового обеспечения (деятельности) (Основание: п. 9 СГС "Учетная политика"):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"2" - приносящая доход деятельность (собственные доходы учреждения);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"3" - средства во временном распоряжении;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"4" - субсидии на выполнение государственного (муниципального) задания;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"5" - субсидии на иные цели;</w:t>
      </w:r>
    </w:p>
    <w:p w:rsidR="000A213A" w:rsidRPr="00F748E6" w:rsidRDefault="000A213A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"7" - деятельность со средствами по обязательному медицинскому страхованию</w:t>
      </w:r>
    </w:p>
    <w:p w:rsidR="000A213A" w:rsidRPr="00F748E6" w:rsidRDefault="000A213A" w:rsidP="001C5B0E">
      <w:pPr>
        <w:pStyle w:val="a3"/>
        <w:spacing w:line="360" w:lineRule="auto"/>
        <w:ind w:left="0" w:firstLine="851"/>
        <w:jc w:val="both"/>
      </w:pPr>
      <w:r w:rsidRPr="00F748E6">
        <w:t xml:space="preserve">Затраты при изготовлении готовой продукции, выполнении работ, оказании услуг учитываются на счёте 0 109 00 000 «Затраты на изготовление готовой продукции, выполнение работ, услуг», формируют себестоимость </w:t>
      </w:r>
      <w:r w:rsidRPr="00F748E6">
        <w:lastRenderedPageBreak/>
        <w:t>готовой продукции, выполняемых работ, оказываемых услуг. Указанные затраты группируются следующим образом (п.п.134,135,138 Инструкции № 157н):</w:t>
      </w:r>
    </w:p>
    <w:p w:rsidR="000A213A" w:rsidRPr="00F748E6" w:rsidRDefault="000A213A" w:rsidP="001C5B0E">
      <w:pPr>
        <w:pStyle w:val="a3"/>
        <w:spacing w:line="360" w:lineRule="auto"/>
        <w:ind w:left="0" w:firstLine="851"/>
        <w:jc w:val="both"/>
      </w:pPr>
      <w:r w:rsidRPr="00F748E6">
        <w:t>- прямые затраты – непосредственно связаны с производством единицы готовой продукции, выполнением работ, оказанием услуг и полностью относятся на их себестоимость;</w:t>
      </w:r>
    </w:p>
    <w:p w:rsidR="000A213A" w:rsidRPr="00F748E6" w:rsidRDefault="000A213A" w:rsidP="001C5B0E">
      <w:pPr>
        <w:pStyle w:val="a3"/>
        <w:spacing w:line="360" w:lineRule="auto"/>
        <w:ind w:left="0" w:firstLine="851"/>
        <w:jc w:val="both"/>
      </w:pPr>
      <w:r w:rsidRPr="00F748E6">
        <w:t>-накладные расходы – связаны с производством различных видов продукции (работ, услуг) и распределяются между ними пропорционально прямым затратам по оплате труда, материальным затратам, объёму выручки от реализации или иному показателю, характеризующему результаты деятельности учреждения;</w:t>
      </w:r>
    </w:p>
    <w:p w:rsidR="00F748E6" w:rsidRPr="00F748E6" w:rsidRDefault="000A213A" w:rsidP="001C5B0E">
      <w:pPr>
        <w:pStyle w:val="a3"/>
        <w:spacing w:line="360" w:lineRule="auto"/>
        <w:ind w:left="0" w:firstLine="851"/>
        <w:jc w:val="both"/>
      </w:pPr>
      <w:r w:rsidRPr="00F748E6">
        <w:t xml:space="preserve">- общехозяйственные расходы – не связаны непосредственно с производством, распределяются на себестоимость реализованной готовой продукции, выполненных работ, оказанных услуг либо относятся на увеличение расходов текущего финансового года – </w:t>
      </w:r>
      <w:proofErr w:type="gramStart"/>
      <w:r w:rsidRPr="00F748E6">
        <w:t>в не</w:t>
      </w:r>
      <w:proofErr w:type="gramEnd"/>
      <w:r w:rsidRPr="00F748E6">
        <w:t xml:space="preserve"> распределяемой части.</w:t>
      </w:r>
    </w:p>
    <w:p w:rsidR="00F748E6" w:rsidRPr="00F748E6" w:rsidRDefault="00F748E6" w:rsidP="001C5B0E">
      <w:pPr>
        <w:pStyle w:val="a3"/>
        <w:spacing w:line="360" w:lineRule="auto"/>
        <w:ind w:left="0" w:firstLine="851"/>
        <w:jc w:val="both"/>
      </w:pPr>
      <w:r w:rsidRPr="00F748E6">
        <w:t>В  ГБУЗ РДКБ оказываются услуги по</w:t>
      </w:r>
      <w:r w:rsidRPr="00F748E6">
        <w:t xml:space="preserve"> приносящей доход деятельности:</w:t>
      </w:r>
    </w:p>
    <w:p w:rsidR="00F748E6" w:rsidRPr="00F748E6" w:rsidRDefault="00F748E6" w:rsidP="001C5B0E">
      <w:pPr>
        <w:pStyle w:val="a3"/>
        <w:spacing w:line="360" w:lineRule="auto"/>
        <w:ind w:left="0" w:firstLine="851"/>
        <w:jc w:val="both"/>
      </w:pPr>
      <w:r w:rsidRPr="00F748E6">
        <w:t xml:space="preserve">- платные медицинские услуги (стационарное лечение, услуги поликлиники, </w:t>
      </w:r>
      <w:proofErr w:type="spellStart"/>
      <w:r w:rsidRPr="00F748E6">
        <w:t>параклиники</w:t>
      </w:r>
      <w:proofErr w:type="spellEnd"/>
      <w:r w:rsidRPr="00F748E6">
        <w:t>, аутопсия, биопсия);</w:t>
      </w:r>
    </w:p>
    <w:p w:rsidR="00F748E6" w:rsidRPr="00F748E6" w:rsidRDefault="00F748E6" w:rsidP="001C5B0E">
      <w:pPr>
        <w:pStyle w:val="a3"/>
        <w:spacing w:line="360" w:lineRule="auto"/>
        <w:ind w:left="0" w:firstLine="851"/>
        <w:jc w:val="both"/>
      </w:pPr>
      <w:r w:rsidRPr="00F748E6">
        <w:t>-  услуги ДМС, по уничтожению наркотических средств, диспансеризации, пансионата и др.;</w:t>
      </w:r>
    </w:p>
    <w:p w:rsidR="00F748E6" w:rsidRPr="00F748E6" w:rsidRDefault="00F748E6" w:rsidP="001C5B0E">
      <w:pPr>
        <w:pStyle w:val="a3"/>
        <w:spacing w:line="360" w:lineRule="auto"/>
        <w:ind w:left="0" w:firstLine="851"/>
        <w:jc w:val="both"/>
      </w:pPr>
      <w:r w:rsidRPr="00F748E6">
        <w:t>- услуги за проживание в пансионате сдаются в кассу в день снятия отчета.</w:t>
      </w:r>
    </w:p>
    <w:p w:rsidR="00F748E6" w:rsidRPr="00F748E6" w:rsidRDefault="00F748E6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Резервы предстоящих расходов формируются согласно Порядка формирования и  использования резервов предстоящих расходов, </w:t>
      </w:r>
      <w:proofErr w:type="gramStart"/>
      <w:r w:rsidRPr="00F748E6">
        <w:rPr>
          <w:sz w:val="28"/>
          <w:szCs w:val="28"/>
        </w:rPr>
        <w:t>утвержденный</w:t>
      </w:r>
      <w:proofErr w:type="gramEnd"/>
      <w:r w:rsidRPr="00F748E6">
        <w:rPr>
          <w:sz w:val="28"/>
          <w:szCs w:val="28"/>
        </w:rPr>
        <w:t xml:space="preserve">  приложением  №6</w:t>
      </w:r>
      <w:r w:rsidR="006E196E">
        <w:rPr>
          <w:sz w:val="28"/>
          <w:szCs w:val="28"/>
        </w:rPr>
        <w:t xml:space="preserve"> к у</w:t>
      </w:r>
      <w:r w:rsidRPr="00F748E6">
        <w:rPr>
          <w:sz w:val="28"/>
          <w:szCs w:val="28"/>
        </w:rPr>
        <w:t>четной политике.</w:t>
      </w:r>
    </w:p>
    <w:p w:rsidR="00F748E6" w:rsidRPr="00F748E6" w:rsidRDefault="00F748E6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Выдача наличных денежных средств под отчет производится на основании Положения о служебных командировках работников учреждения.</w:t>
      </w:r>
    </w:p>
    <w:p w:rsidR="00F748E6" w:rsidRPr="00F748E6" w:rsidRDefault="00F748E6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Перечень должностных лиц, имеющих право подписи первичных учетных документов, счетов-фактур, денежных и расчетных документов, финансовых обязательств, утверждается  главным врачом</w:t>
      </w:r>
      <w:r w:rsidR="006E196E">
        <w:rPr>
          <w:sz w:val="28"/>
          <w:szCs w:val="28"/>
        </w:rPr>
        <w:t xml:space="preserve"> в Приложении №4 к учетной политике</w:t>
      </w:r>
      <w:r w:rsidRPr="00F748E6">
        <w:rPr>
          <w:sz w:val="28"/>
          <w:szCs w:val="28"/>
        </w:rPr>
        <w:t>.</w:t>
      </w:r>
    </w:p>
    <w:p w:rsidR="00F748E6" w:rsidRDefault="006E196E" w:rsidP="001C5B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приемки, хранения, выдачи и списания бланков строгой отчетности, утвержден приложением №5 к учетной политике.</w:t>
      </w:r>
    </w:p>
    <w:p w:rsidR="006E196E" w:rsidRPr="00F748E6" w:rsidRDefault="006E196E" w:rsidP="001C5B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Порядок оформления документов о вручении ценных подарков (сувенирной продукции) и их учета, утвержден приложением №7 к учетной политике.</w:t>
      </w:r>
    </w:p>
    <w:p w:rsidR="00F748E6" w:rsidRDefault="00F748E6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 xml:space="preserve"> ГБУЗ РДКБ  имеет  в своем составе  структурное подразделение без прав юридического лица, находящееся вне основного места нахождения, по адресу: Республика Башкортостан, </w:t>
      </w:r>
      <w:proofErr w:type="spellStart"/>
      <w:r w:rsidRPr="00F748E6">
        <w:rPr>
          <w:sz w:val="28"/>
          <w:szCs w:val="28"/>
        </w:rPr>
        <w:t>г</w:t>
      </w:r>
      <w:proofErr w:type="gramStart"/>
      <w:r w:rsidRPr="00F748E6">
        <w:rPr>
          <w:sz w:val="28"/>
          <w:szCs w:val="28"/>
        </w:rPr>
        <w:t>.У</w:t>
      </w:r>
      <w:proofErr w:type="gramEnd"/>
      <w:r w:rsidRPr="00F748E6">
        <w:rPr>
          <w:sz w:val="28"/>
          <w:szCs w:val="28"/>
        </w:rPr>
        <w:t>фа</w:t>
      </w:r>
      <w:proofErr w:type="spellEnd"/>
      <w:r w:rsidRPr="00F748E6">
        <w:rPr>
          <w:sz w:val="28"/>
          <w:szCs w:val="28"/>
        </w:rPr>
        <w:t xml:space="preserve">, </w:t>
      </w:r>
      <w:proofErr w:type="spellStart"/>
      <w:r w:rsidRPr="00F748E6">
        <w:rPr>
          <w:sz w:val="28"/>
          <w:szCs w:val="28"/>
        </w:rPr>
        <w:t>ул.Тихорецкая</w:t>
      </w:r>
      <w:proofErr w:type="spellEnd"/>
      <w:r w:rsidRPr="00F748E6">
        <w:rPr>
          <w:sz w:val="28"/>
          <w:szCs w:val="28"/>
        </w:rPr>
        <w:t xml:space="preserve">, 10 (Детский центр психоневрологии и </w:t>
      </w:r>
      <w:proofErr w:type="spellStart"/>
      <w:r w:rsidRPr="00F748E6">
        <w:rPr>
          <w:sz w:val="28"/>
          <w:szCs w:val="28"/>
        </w:rPr>
        <w:t>эпилептологии</w:t>
      </w:r>
      <w:proofErr w:type="spellEnd"/>
      <w:r w:rsidRPr="00F748E6">
        <w:rPr>
          <w:sz w:val="28"/>
          <w:szCs w:val="28"/>
        </w:rPr>
        <w:t>), которое зарегистрировано как обособленное подразделение в Межрайонной Инспекции Федеральной налоговой службы №2 по Республике Башкортостан.</w:t>
      </w:r>
    </w:p>
    <w:p w:rsidR="00F748E6" w:rsidRDefault="00F748E6" w:rsidP="001C5B0E">
      <w:pPr>
        <w:spacing w:line="360" w:lineRule="auto"/>
        <w:ind w:firstLine="851"/>
        <w:jc w:val="both"/>
        <w:rPr>
          <w:sz w:val="28"/>
          <w:szCs w:val="28"/>
        </w:rPr>
      </w:pPr>
      <w:r w:rsidRPr="00F748E6">
        <w:rPr>
          <w:sz w:val="28"/>
          <w:szCs w:val="28"/>
        </w:rPr>
        <w:t>Бухгалтерская отчетность составляется на основании аналитического и синтетического учета по формам, установленным приказом Министерства финансов РФ от 25.03.2011 г. №33н «Об утверждении Инструкции о порядке составления и представления годовой, квартальной и месячной отчетности государственных (муниципальных) бюджетных и автономных учреждений», и предоставляется в ГКУ Центр финансовой отчетности в НПО «</w:t>
      </w:r>
      <w:proofErr w:type="spellStart"/>
      <w:r w:rsidRPr="00F748E6">
        <w:rPr>
          <w:sz w:val="28"/>
          <w:szCs w:val="28"/>
        </w:rPr>
        <w:t>Криста</w:t>
      </w:r>
      <w:proofErr w:type="spellEnd"/>
      <w:r w:rsidRPr="00F748E6">
        <w:rPr>
          <w:sz w:val="28"/>
          <w:szCs w:val="28"/>
        </w:rPr>
        <w:t xml:space="preserve">» </w:t>
      </w:r>
      <w:proofErr w:type="gramStart"/>
      <w:r w:rsidRPr="00F748E6">
        <w:rPr>
          <w:sz w:val="28"/>
          <w:szCs w:val="28"/>
        </w:rPr>
        <w:t>в</w:t>
      </w:r>
      <w:proofErr w:type="gramEnd"/>
      <w:r w:rsidRPr="00F748E6">
        <w:rPr>
          <w:sz w:val="28"/>
          <w:szCs w:val="28"/>
        </w:rPr>
        <w:t xml:space="preserve"> подсистеме «WEB- Консолидация».</w:t>
      </w:r>
    </w:p>
    <w:sectPr w:rsidR="00F748E6" w:rsidSect="001C5B0E">
      <w:pgSz w:w="11910" w:h="16840"/>
      <w:pgMar w:top="1040" w:right="711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F22"/>
    <w:multiLevelType w:val="hybridMultilevel"/>
    <w:tmpl w:val="6F523D9C"/>
    <w:lvl w:ilvl="0" w:tplc="E7449EC6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B92ED13E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2DAE204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3" w:tplc="58BEC79A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E314F104">
      <w:numFmt w:val="bullet"/>
      <w:lvlText w:val="•"/>
      <w:lvlJc w:val="left"/>
      <w:pPr>
        <w:ind w:left="4305" w:hanging="164"/>
      </w:pPr>
      <w:rPr>
        <w:rFonts w:hint="default"/>
        <w:lang w:val="ru-RU" w:eastAsia="en-US" w:bidi="ar-SA"/>
      </w:rPr>
    </w:lvl>
    <w:lvl w:ilvl="5" w:tplc="CBF64850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2FA116A">
      <w:numFmt w:val="bullet"/>
      <w:lvlText w:val="•"/>
      <w:lvlJc w:val="left"/>
      <w:pPr>
        <w:ind w:left="6258" w:hanging="164"/>
      </w:pPr>
      <w:rPr>
        <w:rFonts w:hint="default"/>
        <w:lang w:val="ru-RU" w:eastAsia="en-US" w:bidi="ar-SA"/>
      </w:rPr>
    </w:lvl>
    <w:lvl w:ilvl="7" w:tplc="6136C858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8" w:tplc="7A3E0E56">
      <w:numFmt w:val="bullet"/>
      <w:lvlText w:val="•"/>
      <w:lvlJc w:val="left"/>
      <w:pPr>
        <w:ind w:left="8211" w:hanging="164"/>
      </w:pPr>
      <w:rPr>
        <w:rFonts w:hint="default"/>
        <w:lang w:val="ru-RU" w:eastAsia="en-US" w:bidi="ar-SA"/>
      </w:rPr>
    </w:lvl>
  </w:abstractNum>
  <w:abstractNum w:abstractNumId="1">
    <w:nsid w:val="3E8B1F0A"/>
    <w:multiLevelType w:val="hybridMultilevel"/>
    <w:tmpl w:val="0772E06C"/>
    <w:lvl w:ilvl="0" w:tplc="13C85210">
      <w:numFmt w:val="bullet"/>
      <w:lvlText w:val=""/>
      <w:lvlJc w:val="left"/>
      <w:pPr>
        <w:ind w:left="6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8C2F480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2" w:tplc="96B887F2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CD7EED0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4" w:tplc="FD38E35C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5" w:tplc="F5B60034"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6" w:tplc="4ADA096C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F52C4808">
      <w:numFmt w:val="bullet"/>
      <w:lvlText w:val="•"/>
      <w:lvlJc w:val="left"/>
      <w:pPr>
        <w:ind w:left="7318" w:hanging="284"/>
      </w:pPr>
      <w:rPr>
        <w:rFonts w:hint="default"/>
        <w:lang w:val="ru-RU" w:eastAsia="en-US" w:bidi="ar-SA"/>
      </w:rPr>
    </w:lvl>
    <w:lvl w:ilvl="8" w:tplc="D0E8D0B8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2">
    <w:nsid w:val="573C6109"/>
    <w:multiLevelType w:val="hybridMultilevel"/>
    <w:tmpl w:val="A48AD3A4"/>
    <w:lvl w:ilvl="0" w:tplc="D35629B2">
      <w:numFmt w:val="bullet"/>
      <w:lvlText w:val="-"/>
      <w:lvlJc w:val="left"/>
      <w:pPr>
        <w:ind w:left="399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7A2A09A">
      <w:numFmt w:val="bullet"/>
      <w:lvlText w:val="•"/>
      <w:lvlJc w:val="left"/>
      <w:pPr>
        <w:ind w:left="1376" w:hanging="466"/>
      </w:pPr>
      <w:rPr>
        <w:rFonts w:hint="default"/>
        <w:lang w:val="ru-RU" w:eastAsia="en-US" w:bidi="ar-SA"/>
      </w:rPr>
    </w:lvl>
    <w:lvl w:ilvl="2" w:tplc="BD4E0EA6">
      <w:numFmt w:val="bullet"/>
      <w:lvlText w:val="•"/>
      <w:lvlJc w:val="left"/>
      <w:pPr>
        <w:ind w:left="2352" w:hanging="466"/>
      </w:pPr>
      <w:rPr>
        <w:rFonts w:hint="default"/>
        <w:lang w:val="ru-RU" w:eastAsia="en-US" w:bidi="ar-SA"/>
      </w:rPr>
    </w:lvl>
    <w:lvl w:ilvl="3" w:tplc="44E205FE">
      <w:numFmt w:val="bullet"/>
      <w:lvlText w:val="•"/>
      <w:lvlJc w:val="left"/>
      <w:pPr>
        <w:ind w:left="3329" w:hanging="466"/>
      </w:pPr>
      <w:rPr>
        <w:rFonts w:hint="default"/>
        <w:lang w:val="ru-RU" w:eastAsia="en-US" w:bidi="ar-SA"/>
      </w:rPr>
    </w:lvl>
    <w:lvl w:ilvl="4" w:tplc="5EAEBB04">
      <w:numFmt w:val="bullet"/>
      <w:lvlText w:val="•"/>
      <w:lvlJc w:val="left"/>
      <w:pPr>
        <w:ind w:left="4305" w:hanging="466"/>
      </w:pPr>
      <w:rPr>
        <w:rFonts w:hint="default"/>
        <w:lang w:val="ru-RU" w:eastAsia="en-US" w:bidi="ar-SA"/>
      </w:rPr>
    </w:lvl>
    <w:lvl w:ilvl="5" w:tplc="F822BDBC">
      <w:numFmt w:val="bullet"/>
      <w:lvlText w:val="•"/>
      <w:lvlJc w:val="left"/>
      <w:pPr>
        <w:ind w:left="5282" w:hanging="466"/>
      </w:pPr>
      <w:rPr>
        <w:rFonts w:hint="default"/>
        <w:lang w:val="ru-RU" w:eastAsia="en-US" w:bidi="ar-SA"/>
      </w:rPr>
    </w:lvl>
    <w:lvl w:ilvl="6" w:tplc="79C861EC">
      <w:numFmt w:val="bullet"/>
      <w:lvlText w:val="•"/>
      <w:lvlJc w:val="left"/>
      <w:pPr>
        <w:ind w:left="6258" w:hanging="466"/>
      </w:pPr>
      <w:rPr>
        <w:rFonts w:hint="default"/>
        <w:lang w:val="ru-RU" w:eastAsia="en-US" w:bidi="ar-SA"/>
      </w:rPr>
    </w:lvl>
    <w:lvl w:ilvl="7" w:tplc="00E819F8">
      <w:numFmt w:val="bullet"/>
      <w:lvlText w:val="•"/>
      <w:lvlJc w:val="left"/>
      <w:pPr>
        <w:ind w:left="7234" w:hanging="466"/>
      </w:pPr>
      <w:rPr>
        <w:rFonts w:hint="default"/>
        <w:lang w:val="ru-RU" w:eastAsia="en-US" w:bidi="ar-SA"/>
      </w:rPr>
    </w:lvl>
    <w:lvl w:ilvl="8" w:tplc="A376555A">
      <w:numFmt w:val="bullet"/>
      <w:lvlText w:val="•"/>
      <w:lvlJc w:val="left"/>
      <w:pPr>
        <w:ind w:left="8211" w:hanging="466"/>
      </w:pPr>
      <w:rPr>
        <w:rFonts w:hint="default"/>
        <w:lang w:val="ru-RU" w:eastAsia="en-US" w:bidi="ar-SA"/>
      </w:rPr>
    </w:lvl>
  </w:abstractNum>
  <w:abstractNum w:abstractNumId="3">
    <w:nsid w:val="5DF1434C"/>
    <w:multiLevelType w:val="hybridMultilevel"/>
    <w:tmpl w:val="1A92A1C2"/>
    <w:lvl w:ilvl="0" w:tplc="39783E80">
      <w:start w:val="1"/>
      <w:numFmt w:val="decimal"/>
      <w:lvlText w:val="%1."/>
      <w:lvlJc w:val="left"/>
      <w:pPr>
        <w:ind w:left="140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87CB2A8">
      <w:numFmt w:val="bullet"/>
      <w:lvlText w:val="•"/>
      <w:lvlJc w:val="left"/>
      <w:pPr>
        <w:ind w:left="2276" w:hanging="283"/>
      </w:pPr>
      <w:rPr>
        <w:rFonts w:hint="default"/>
        <w:lang w:val="ru-RU" w:eastAsia="en-US" w:bidi="ar-SA"/>
      </w:rPr>
    </w:lvl>
    <w:lvl w:ilvl="2" w:tplc="5212DBA4">
      <w:numFmt w:val="bullet"/>
      <w:lvlText w:val="•"/>
      <w:lvlJc w:val="left"/>
      <w:pPr>
        <w:ind w:left="3152" w:hanging="283"/>
      </w:pPr>
      <w:rPr>
        <w:rFonts w:hint="default"/>
        <w:lang w:val="ru-RU" w:eastAsia="en-US" w:bidi="ar-SA"/>
      </w:rPr>
    </w:lvl>
    <w:lvl w:ilvl="3" w:tplc="C2C21EE0">
      <w:numFmt w:val="bullet"/>
      <w:lvlText w:val="•"/>
      <w:lvlJc w:val="left"/>
      <w:pPr>
        <w:ind w:left="4029" w:hanging="283"/>
      </w:pPr>
      <w:rPr>
        <w:rFonts w:hint="default"/>
        <w:lang w:val="ru-RU" w:eastAsia="en-US" w:bidi="ar-SA"/>
      </w:rPr>
    </w:lvl>
    <w:lvl w:ilvl="4" w:tplc="DB54B594">
      <w:numFmt w:val="bullet"/>
      <w:lvlText w:val="•"/>
      <w:lvlJc w:val="left"/>
      <w:pPr>
        <w:ind w:left="4905" w:hanging="283"/>
      </w:pPr>
      <w:rPr>
        <w:rFonts w:hint="default"/>
        <w:lang w:val="ru-RU" w:eastAsia="en-US" w:bidi="ar-SA"/>
      </w:rPr>
    </w:lvl>
    <w:lvl w:ilvl="5" w:tplc="65E43D38"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6" w:tplc="0ACA4ECC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7" w:tplc="7B5C0782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7B26E2B2">
      <w:numFmt w:val="bullet"/>
      <w:lvlText w:val="•"/>
      <w:lvlJc w:val="left"/>
      <w:pPr>
        <w:ind w:left="8411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6DF"/>
    <w:rsid w:val="000A213A"/>
    <w:rsid w:val="00104772"/>
    <w:rsid w:val="001C5B0E"/>
    <w:rsid w:val="002E53D9"/>
    <w:rsid w:val="006E196E"/>
    <w:rsid w:val="009B6D93"/>
    <w:rsid w:val="009F7EB6"/>
    <w:rsid w:val="00A066DF"/>
    <w:rsid w:val="00AE6B78"/>
    <w:rsid w:val="00C649AC"/>
    <w:rsid w:val="00C9236C"/>
    <w:rsid w:val="00D43518"/>
    <w:rsid w:val="00D52849"/>
    <w:rsid w:val="00F748E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409" w:right="404" w:hanging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1" w:hanging="282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409" w:right="404" w:hanging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1" w:hanging="282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19DCB9FCA1F6ABD08C76B00E6E6F7ABFF36BD093083A9CDFE938E90F74B325772AD5342E440BD5DC2BD2476E52uDh1G" TargetMode="External"/><Relationship Id="rId18" Type="http://schemas.openxmlformats.org/officeDocument/2006/relationships/hyperlink" Target="consultantplus://offline/ref%3D19DCB9FCA1F6ABD08C76B00E6E6F7ABFF36AD19401319CDFE938E90F74B325772AD5342E440BD5DC2BD2476E52uDh1G" TargetMode="External"/><Relationship Id="rId26" Type="http://schemas.openxmlformats.org/officeDocument/2006/relationships/hyperlink" Target="consultantplus://offline/ref%3D19DCB9FCA1F6ABD08C76B00E6E6F7ABFF26BD49302399CDFE938E90F74B3257738D56C22440FCBDD2BC7113F178DB124215AF13DB5DDE9D8uEhAG" TargetMode="External"/><Relationship Id="rId39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21" Type="http://schemas.openxmlformats.org/officeDocument/2006/relationships/hyperlink" Target="consultantplus://offline/ref%3D19DCB9FCA1F6ABD08C76B00E6E6F7ABFF26BD49302389CDFE938E90F74B3257738D56C22440FCBDD2BC7113F178DB124215AF13DB5DDE9D8uEhAG" TargetMode="External"/><Relationship Id="rId34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2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7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50" Type="http://schemas.openxmlformats.org/officeDocument/2006/relationships/hyperlink" Target="consultantplus://offline/ref%3D19DCB9FCA1F6ABD08C76B00E6E6F7ABFF263D597003E9CDFE938E90F74B3257738D56C22440EC9DC2BC7113F178DB124215AF13DB5DDE9D8uEhAG" TargetMode="External"/><Relationship Id="rId55" Type="http://schemas.openxmlformats.org/officeDocument/2006/relationships/hyperlink" Target="consultantplus://offline/ref%3D19DCB9FCA1F6ABD08C76B00E6E6F7ABFF262D796053C9CDFE938E90F74B325772AD5342E440BD5DC2BD2476E52uDh1G" TargetMode="External"/><Relationship Id="rId63" Type="http://schemas.openxmlformats.org/officeDocument/2006/relationships/hyperlink" Target="consultantplus://offline/ref%3D19DCB9FCA1F6ABD08C76B00E6E6F7ABFF16AD59B07399CDFE938E90F74B3257738D56C22440FCBDD2AC7113F178DB124215AF13DB5DDE9D8uEhAG" TargetMode="External"/><Relationship Id="rId68" Type="http://schemas.openxmlformats.org/officeDocument/2006/relationships/hyperlink" Target="consultantplus://offline/ref%3D19DCB9FCA1F6ABD08C76B00E6E6F7ABFF36ADB9A013B9CDFE938E90F74B3257738D56C22440FCBDC22C7113F178DB124215AF13DB5DDE9D8uEhAG" TargetMode="External"/><Relationship Id="rId7" Type="http://schemas.openxmlformats.org/officeDocument/2006/relationships/hyperlink" Target="consultantplus://offline/ref%3D19DCB9FCA1F6ABD08C76B00E6E6F7ABFF36BD090023F9CDFE938E90F74B325772AD5342E440BD5DC2BD2476E52uDh1G" TargetMode="External"/><Relationship Id="rId71" Type="http://schemas.openxmlformats.org/officeDocument/2006/relationships/hyperlink" Target="http://budget.1gl.ru/%23/document/99/902316088/XA00MBO2NG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9DCB9FCA1F6ABD08C76B00E6E6F7ABFF36AD394063C9CDFE938E90F74B325772AD5342E440BD5DC2BD2476E52uDh1G" TargetMode="External"/><Relationship Id="rId29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11" Type="http://schemas.openxmlformats.org/officeDocument/2006/relationships/hyperlink" Target="consultantplus://offline/ref%3D19DCB9FCA1F6ABD08C76B00E6E6F7ABFF36ADA9A013C9CDFE938E90F74B325772AD5342E440BD5DC2BD2476E52uDh1G" TargetMode="External"/><Relationship Id="rId24" Type="http://schemas.openxmlformats.org/officeDocument/2006/relationships/hyperlink" Target="consultantplus://offline/ref%3D19DCB9FCA1F6ABD08C76B00E6E6F7ABFF26BD49105309CDFE938E90F74B3257738D56C22440FCBDD2BC7113F178DB124215AF13DB5DDE9D8uEhAG" TargetMode="External"/><Relationship Id="rId32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37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0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5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53" Type="http://schemas.openxmlformats.org/officeDocument/2006/relationships/hyperlink" Target="consultantplus://offline/ref%3D19DCB9FCA1F6ABD08C76B00E6E6F7ABFF262D796053C9CDFE938E90F74B325772AD5342E440BD5DC2BD2476E52uDh1G" TargetMode="External"/><Relationship Id="rId58" Type="http://schemas.openxmlformats.org/officeDocument/2006/relationships/hyperlink" Target="consultantplus://offline/ref%3D19DCB9FCA1F6ABD08C76B00E6E6F7ABFF16CD09608399CDFE938E90F74B325772AD5342E440BD5DC2BD2476E52uDh1G" TargetMode="External"/><Relationship Id="rId66" Type="http://schemas.openxmlformats.org/officeDocument/2006/relationships/hyperlink" Target="consultantplus://offline/ref%3D19DCB9FCA1F6ABD08C76B00E6E6F7ABFF26BD294083F9CDFE938E90F74B325772AD5342E440BD5DC2BD2476E52uDh1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9DCB9FCA1F6ABD08C76B00E6E6F7ABFF263D094093D9CDFE938E90F74B325772AD5342E440BD5DC2BD2476E52uDh1G" TargetMode="External"/><Relationship Id="rId23" Type="http://schemas.openxmlformats.org/officeDocument/2006/relationships/hyperlink" Target="consultantplus://offline/ref%3D19DCB9FCA1F6ABD08C76B00E6E6F7ABFF26BD49301309CDFE938E90F74B3257738D56C22440FCBDD2BC7113F178DB124215AF13DB5DDE9D8uEhAG" TargetMode="External"/><Relationship Id="rId28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36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9" Type="http://schemas.openxmlformats.org/officeDocument/2006/relationships/hyperlink" Target="consultantplus://offline/ref%3D19DCB9FCA1F6ABD08C76B00E6E6F7ABFF263D59104389CDFE938E90F74B3257738D56C22440FC8D42DC7113F178DB124215AF13DB5DDE9D8uEhAG" TargetMode="External"/><Relationship Id="rId57" Type="http://schemas.openxmlformats.org/officeDocument/2006/relationships/hyperlink" Target="consultantplus://offline/ref%3D19DCB9FCA1F6ABD08C76B00E6E6F7ABFF268D090043B9CDFE938E90F74B325772AD5342E440BD5DC2BD2476E52uDh1G" TargetMode="External"/><Relationship Id="rId61" Type="http://schemas.openxmlformats.org/officeDocument/2006/relationships/hyperlink" Target="consultantplus://offline/ref%3D19DCB9FCA1F6ABD08C76B00E6E6F7ABFF263D694003E9CDFE938E90F74B3257738D56C22440FCBDD28C7113F178DB124215AF13DB5DDE9D8uEhAG" TargetMode="External"/><Relationship Id="rId10" Type="http://schemas.openxmlformats.org/officeDocument/2006/relationships/hyperlink" Target="consultantplus://offline/ref%3D19DCB9FCA1F6ABD08C76B00E6E6F7ABFF36ADA9A013C9CDFE938E90F74B325772AD5342E440BD5DC2BD2476E52uDh1G" TargetMode="External"/><Relationship Id="rId19" Type="http://schemas.openxmlformats.org/officeDocument/2006/relationships/hyperlink" Target="consultantplus://offline/ref%3D19DCB9FCA1F6ABD08C76B00E6E6F7ABFF36AD19401319CDFE938E90F74B325772AD5342E440BD5DC2BD2476E52uDh1G" TargetMode="External"/><Relationship Id="rId31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4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52" Type="http://schemas.openxmlformats.org/officeDocument/2006/relationships/hyperlink" Target="consultantplus://offline/ref%3D19DCB9FCA1F6ABD08C76B00E6E6F7ABFF262D796053C9CDFE938E90F74B325772AD5342E440BD5DC2BD2476E52uDh1G" TargetMode="External"/><Relationship Id="rId60" Type="http://schemas.openxmlformats.org/officeDocument/2006/relationships/hyperlink" Target="consultantplus://offline/ref%3D19DCB9FCA1F6ABD08C76B00E6E6F7ABFF263D694003E9CDFE938E90F74B3257738D56C22440FCBDD28C7113F178DB124215AF13DB5DDE9D8uEhAG" TargetMode="External"/><Relationship Id="rId65" Type="http://schemas.openxmlformats.org/officeDocument/2006/relationships/hyperlink" Target="consultantplus://offline/ref%3D19DCB9FCA1F6ABD08C76B00E6E6F7ABFF26BD294083F9CDFE938E90F74B325772AD5342E440BD5DC2BD2476E52uDh1G" TargetMode="External"/><Relationship Id="rId73" Type="http://schemas.openxmlformats.org/officeDocument/2006/relationships/hyperlink" Target="consultantplus://offline/ref%3D1BBEC3EE7AB31779C28B6BC2690BB1ACF31309FA1075491A5CDA409AD0F4CF2E289925FD952F3931D26A2A324C2FEE142E1B7D11DCC653B3PDp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9DCB9FCA1F6ABD08C76B00E6E6F7ABFF36BD090033E9CDFE938E90F74B325772AD5342E440BD5DC2BD2476E52uDh1G" TargetMode="External"/><Relationship Id="rId14" Type="http://schemas.openxmlformats.org/officeDocument/2006/relationships/hyperlink" Target="consultantplus://offline/ref%3D19DCB9FCA1F6ABD08C76B00E6E6F7ABFF263D094093D9CDFE938E90F74B325772AD5342E440BD5DC2BD2476E52uDh1G" TargetMode="External"/><Relationship Id="rId22" Type="http://schemas.openxmlformats.org/officeDocument/2006/relationships/hyperlink" Target="consultantplus://offline/ref%3D19DCB9FCA1F6ABD08C76B00E6E6F7ABFF26BD49301309CDFE938E90F74B3257738D56C22440FCBDD2BC7113F178DB124215AF13DB5DDE9D8uEhAG" TargetMode="External"/><Relationship Id="rId27" Type="http://schemas.openxmlformats.org/officeDocument/2006/relationships/hyperlink" Target="consultantplus://offline/ref%3D19DCB9FCA1F6ABD08C76B00E6E6F7ABFF26BD49302399CDFE938E90F74B3257738D56C22440FCBDD2BC7113F178DB124215AF13DB5DDE9D8uEhAG" TargetMode="External"/><Relationship Id="rId30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35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3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8" Type="http://schemas.openxmlformats.org/officeDocument/2006/relationships/hyperlink" Target="consultantplus://offline/ref%3D19DCB9FCA1F6ABD08C76B00E6E6F7ABFF263D59104389CDFE938E90F74B3257738D56C22440FC8D42DC7113F178DB124215AF13DB5DDE9D8uEhAG" TargetMode="External"/><Relationship Id="rId56" Type="http://schemas.openxmlformats.org/officeDocument/2006/relationships/hyperlink" Target="consultantplus://offline/ref%3D19DCB9FCA1F6ABD08C76B00E6E6F7ABFF268D090043B9CDFE938E90F74B325772AD5342E440BD5DC2BD2476E52uDh1G" TargetMode="External"/><Relationship Id="rId64" Type="http://schemas.openxmlformats.org/officeDocument/2006/relationships/hyperlink" Target="consultantplus://offline/ref%3D19DCB9FCA1F6ABD08C76B00E6E6F7ABFF36BD693083D9CDFE938E90F74B3257738D56C22440FCBDD29C7113F178DB124215AF13DB5DDE9D8uEhAG" TargetMode="External"/><Relationship Id="rId69" Type="http://schemas.openxmlformats.org/officeDocument/2006/relationships/hyperlink" Target="consultantplus://offline/ref%3D19DCB9FCA1F6ABD08C76B00E6E6F7ABFF162D59500319CDFE938E90F74B3257738D56C22440FCBDC22C7113F178DB124215AF13DB5DDE9D8uEhAG" TargetMode="External"/><Relationship Id="rId8" Type="http://schemas.openxmlformats.org/officeDocument/2006/relationships/hyperlink" Target="consultantplus://offline/ref%3D19DCB9FCA1F6ABD08C76B00E6E6F7ABFF36BD090033E9CDFE938E90F74B325772AD5342E440BD5DC2BD2476E52uDh1G" TargetMode="External"/><Relationship Id="rId51" Type="http://schemas.openxmlformats.org/officeDocument/2006/relationships/hyperlink" Target="consultantplus://offline/ref%3D19DCB9FCA1F6ABD08C76B00E6E6F7ABFF263D597003E9CDFE938E90F74B3257738D56C22440EC9DC2BC7113F178DB124215AF13DB5DDE9D8uEhAG" TargetMode="External"/><Relationship Id="rId72" Type="http://schemas.openxmlformats.org/officeDocument/2006/relationships/hyperlink" Target="consultantplus://offline/ref%3D19DCB9FCA1F6ABD08C76B00E6E6F7ABFF26BD49302389CDFE938E90F74B3257738D56C22440FCBDD2BC7113F178DB124215AF13DB5DDE9D8uEhA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19DCB9FCA1F6ABD08C76B00E6E6F7ABFF36BD093083A9CDFE938E90F74B325772AD5342E440BD5DC2BD2476E52uDh1G" TargetMode="External"/><Relationship Id="rId17" Type="http://schemas.openxmlformats.org/officeDocument/2006/relationships/hyperlink" Target="consultantplus://offline/ref%3D19DCB9FCA1F6ABD08C76B00E6E6F7ABFF36AD394063C9CDFE938E90F74B325772AD5342E440BD5DC2BD2476E52uDh1G" TargetMode="External"/><Relationship Id="rId25" Type="http://schemas.openxmlformats.org/officeDocument/2006/relationships/hyperlink" Target="consultantplus://offline/ref%3D19DCB9FCA1F6ABD08C76B00E6E6F7ABFF26BD49105309CDFE938E90F74B3257738D56C22440FCBDD2BC7113F178DB124215AF13DB5DDE9D8uEhAG" TargetMode="External"/><Relationship Id="rId33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38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46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59" Type="http://schemas.openxmlformats.org/officeDocument/2006/relationships/hyperlink" Target="consultantplus://offline/ref%3D19DCB9FCA1F6ABD08C76B00E6E6F7ABFF16CD09608399CDFE938E90F74B325772AD5342E440BD5DC2BD2476E52uDh1G" TargetMode="External"/><Relationship Id="rId67" Type="http://schemas.openxmlformats.org/officeDocument/2006/relationships/hyperlink" Target="consultantplus://offline/ref%3D19DCB9FCA1F6ABD08C76B00E6E6F7ABFF36ADB9A013B9CDFE938E90F74B3257738D56C22440FCBDC22C7113F178DB124215AF13DB5DDE9D8uEhAG" TargetMode="External"/><Relationship Id="rId20" Type="http://schemas.openxmlformats.org/officeDocument/2006/relationships/hyperlink" Target="consultantplus://offline/ref%3D19DCB9FCA1F6ABD08C76B00E6E6F7ABFF26BD49302389CDFE938E90F74B3257738D56C22440FCBDD2BC7113F178DB124215AF13DB5DDE9D8uEhAG" TargetMode="External"/><Relationship Id="rId41" Type="http://schemas.openxmlformats.org/officeDocument/2006/relationships/hyperlink" Target="consultantplus://offline/ref%3D19DCB9FCA1F6ABD08C76B00E6E6F7ABFF26BD49301319CDFE938E90F74B3257738D56C22440FCBDD2BC7113F178DB124215AF13DB5DDE9D8uEhAG" TargetMode="External"/><Relationship Id="rId54" Type="http://schemas.openxmlformats.org/officeDocument/2006/relationships/hyperlink" Target="consultantplus://offline/ref%3D19DCB9FCA1F6ABD08C76B00E6E6F7ABFF262D796053C9CDFE938E90F74B325772AD5342E440BD5DC2BD2476E52uDh1G" TargetMode="External"/><Relationship Id="rId62" Type="http://schemas.openxmlformats.org/officeDocument/2006/relationships/hyperlink" Target="consultantplus://offline/ref%3D19DCB9FCA1F6ABD08C76B00E6E6F7ABFF16AD59B07399CDFE938E90F74B3257738D56C22440FCBDD2AC7113F178DB124215AF13DB5DDE9D8uEhAG" TargetMode="External"/><Relationship Id="rId70" Type="http://schemas.openxmlformats.org/officeDocument/2006/relationships/hyperlink" Target="consultantplus://offline/ref%3D19DCB9FCA1F6ABD08C76B00E6E6F7ABFF162D59500319CDFE938E90F74B3257738D56C22440FCBDC22C7113F178DB124215AF13DB5DDE9D8uEhA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9DCB9FCA1F6ABD08C76B00E6E6F7ABFF36BD090023F9CDFE938E90F74B325772AD5342E440BD5DC2BD2476E52uDh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gilfanovagn</dc:creator>
  <cp:lastModifiedBy>buh-1</cp:lastModifiedBy>
  <cp:revision>2</cp:revision>
  <cp:lastPrinted>2024-03-29T11:09:00Z</cp:lastPrinted>
  <dcterms:created xsi:type="dcterms:W3CDTF">2024-03-29T11:11:00Z</dcterms:created>
  <dcterms:modified xsi:type="dcterms:W3CDTF">2024-03-29T11:11:00Z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  <property fmtid="{D5CDD505-2E9C-101B-9397-08002B2CF9AE}" pid="5" name="Producer">
    <vt:lpwstr>3-Heights(TM) PDF Security Shell 4.8.25.2 (http://www.pdf-tools.com)</vt:lpwstr>
  </property>
</Properties>
</file>